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6271" w14:textId="6E9EA8EB" w:rsidR="001E38E7" w:rsidRPr="005F50F4" w:rsidRDefault="008F76D6" w:rsidP="005F50F4">
      <w:pPr>
        <w:pStyle w:val="Title"/>
        <w:spacing w:before="40" w:after="40"/>
        <w:rPr>
          <w:rFonts w:ascii="Calibri Light" w:hAnsi="Calibri Light" w:cs="Calibri Light"/>
          <w:b/>
          <w:bCs/>
          <w:sz w:val="32"/>
          <w:szCs w:val="32"/>
        </w:rPr>
      </w:pPr>
      <w:r w:rsidRPr="005F50F4">
        <w:rPr>
          <w:rFonts w:ascii="Calibri Light" w:hAnsi="Calibri Light" w:cs="Calibri Light"/>
          <w:b/>
          <w:bCs/>
          <w:sz w:val="32"/>
          <w:szCs w:val="32"/>
        </w:rPr>
        <w:t>Nevada Attainable Housing Account Application FAQ</w:t>
      </w:r>
    </w:p>
    <w:p w14:paraId="2C534350" w14:textId="77777777" w:rsidR="005B3D60" w:rsidRPr="005F50F4" w:rsidRDefault="005B3D60" w:rsidP="005F50F4">
      <w:pPr>
        <w:spacing w:before="40" w:after="40"/>
        <w:rPr>
          <w:rFonts w:ascii="Calibri Light" w:hAnsi="Calibri Light" w:cs="Calibri Light"/>
          <w:sz w:val="22"/>
          <w:szCs w:val="22"/>
        </w:rPr>
      </w:pPr>
    </w:p>
    <w:p w14:paraId="11CFE8A6" w14:textId="71608C59" w:rsidR="00EF0B39" w:rsidRPr="005F50F4" w:rsidRDefault="00EF0B39" w:rsidP="005F50F4">
      <w:pPr>
        <w:pStyle w:val="Heading1"/>
        <w:spacing w:before="40" w:after="40"/>
        <w:rPr>
          <w:rFonts w:ascii="Calibri Light" w:hAnsi="Calibri Light" w:cs="Calibri Light"/>
          <w:b/>
          <w:bCs/>
          <w:sz w:val="28"/>
          <w:szCs w:val="28"/>
        </w:rPr>
      </w:pPr>
      <w:r w:rsidRPr="005F50F4">
        <w:rPr>
          <w:rFonts w:ascii="Calibri Light" w:hAnsi="Calibri Light" w:cs="Calibri Light"/>
          <w:b/>
          <w:bCs/>
          <w:sz w:val="28"/>
          <w:szCs w:val="28"/>
        </w:rPr>
        <w:t xml:space="preserve">Development Opportunities (Section 3) </w:t>
      </w:r>
    </w:p>
    <w:p w14:paraId="05F2F0C0" w14:textId="77777777" w:rsidR="00F66BC3" w:rsidRPr="005F50F4" w:rsidRDefault="00F66BC3" w:rsidP="005F50F4">
      <w:pPr>
        <w:spacing w:before="40" w:after="40"/>
        <w:rPr>
          <w:rFonts w:ascii="Calibri Light" w:hAnsi="Calibri Light" w:cs="Calibri Light"/>
          <w:b/>
          <w:bCs/>
          <w:sz w:val="22"/>
          <w:szCs w:val="22"/>
        </w:rPr>
      </w:pPr>
    </w:p>
    <w:p w14:paraId="1F3BF021" w14:textId="6A276FA5" w:rsidR="00F66BC3" w:rsidRPr="005F50F4" w:rsidRDefault="00F66BC3"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Is there a draft application template, checklist, or scoring criteria available yet that we can start aligning with?</w:t>
      </w:r>
    </w:p>
    <w:p w14:paraId="5977F60E" w14:textId="1ECB230F" w:rsidR="00F66BC3" w:rsidRDefault="00F66BC3" w:rsidP="005F50F4">
      <w:pPr>
        <w:spacing w:before="40" w:after="40"/>
        <w:rPr>
          <w:rFonts w:ascii="Calibri Light" w:hAnsi="Calibri Light" w:cs="Calibri Light"/>
          <w:sz w:val="22"/>
          <w:szCs w:val="22"/>
        </w:rPr>
      </w:pPr>
      <w:r w:rsidRPr="005F50F4">
        <w:rPr>
          <w:rFonts w:ascii="Calibri Light" w:hAnsi="Calibri Light" w:cs="Calibri Light"/>
          <w:sz w:val="22"/>
          <w:szCs w:val="22"/>
        </w:rPr>
        <w:t>The scoring criteria are part of the allocation plan. A checklist of required documents is in development and will be posted</w:t>
      </w:r>
      <w:r w:rsidR="001829D1">
        <w:rPr>
          <w:rFonts w:ascii="Calibri Light" w:hAnsi="Calibri Light" w:cs="Calibri Light"/>
          <w:sz w:val="22"/>
          <w:szCs w:val="22"/>
        </w:rPr>
        <w:t xml:space="preserve"> shortly</w:t>
      </w:r>
      <w:r w:rsidRPr="005F50F4">
        <w:rPr>
          <w:rFonts w:ascii="Calibri Light" w:hAnsi="Calibri Light" w:cs="Calibri Light"/>
          <w:sz w:val="22"/>
          <w:szCs w:val="22"/>
        </w:rPr>
        <w:t>.</w:t>
      </w:r>
    </w:p>
    <w:p w14:paraId="597E8D26" w14:textId="77777777" w:rsidR="005F50F4" w:rsidRPr="005F50F4" w:rsidRDefault="005F50F4" w:rsidP="005F50F4">
      <w:pPr>
        <w:spacing w:before="40" w:after="40"/>
        <w:rPr>
          <w:rFonts w:ascii="Calibri Light" w:hAnsi="Calibri Light" w:cs="Calibri Light"/>
          <w:sz w:val="22"/>
          <w:szCs w:val="22"/>
        </w:rPr>
      </w:pPr>
    </w:p>
    <w:p w14:paraId="4C318C7D" w14:textId="77777777" w:rsidR="003B1033" w:rsidRPr="005F50F4" w:rsidRDefault="003B1033" w:rsidP="003B1033">
      <w:pPr>
        <w:spacing w:before="40" w:after="40" w:line="240" w:lineRule="auto"/>
        <w:rPr>
          <w:rFonts w:ascii="Calibri Light" w:eastAsia="Times New Roman" w:hAnsi="Calibri Light" w:cs="Calibri Light"/>
          <w:b/>
          <w:bCs/>
          <w:sz w:val="22"/>
          <w:szCs w:val="22"/>
        </w:rPr>
      </w:pPr>
      <w:r w:rsidRPr="005F50F4">
        <w:rPr>
          <w:rFonts w:ascii="Calibri Light" w:eastAsia="Times New Roman" w:hAnsi="Calibri Light" w:cs="Calibri Light"/>
          <w:b/>
          <w:bCs/>
          <w:sz w:val="22"/>
          <w:szCs w:val="22"/>
        </w:rPr>
        <w:t xml:space="preserve">Based on the enrolled bill language, it appears </w:t>
      </w:r>
      <w:r>
        <w:rPr>
          <w:rFonts w:ascii="Calibri Light" w:eastAsia="Times New Roman" w:hAnsi="Calibri Light" w:cs="Calibri Light"/>
          <w:b/>
          <w:bCs/>
          <w:sz w:val="22"/>
          <w:szCs w:val="22"/>
        </w:rPr>
        <w:t>Nevada Attainable Housing Account</w:t>
      </w:r>
      <w:r w:rsidRPr="005F50F4">
        <w:rPr>
          <w:rFonts w:ascii="Calibri Light" w:eastAsia="Times New Roman" w:hAnsi="Calibri Light" w:cs="Calibri Light"/>
          <w:b/>
          <w:bCs/>
          <w:sz w:val="22"/>
          <w:szCs w:val="22"/>
        </w:rPr>
        <w:t xml:space="preserve"> </w:t>
      </w:r>
      <w:r>
        <w:rPr>
          <w:rFonts w:ascii="Calibri Light" w:eastAsia="Times New Roman" w:hAnsi="Calibri Light" w:cs="Calibri Light"/>
          <w:b/>
          <w:bCs/>
          <w:sz w:val="22"/>
          <w:szCs w:val="22"/>
        </w:rPr>
        <w:t>F</w:t>
      </w:r>
      <w:r w:rsidRPr="005F50F4">
        <w:rPr>
          <w:rFonts w:ascii="Calibri Light" w:eastAsia="Times New Roman" w:hAnsi="Calibri Light" w:cs="Calibri Light"/>
          <w:b/>
          <w:bCs/>
          <w:sz w:val="22"/>
          <w:szCs w:val="22"/>
        </w:rPr>
        <w:t xml:space="preserve">unds may cover both land acquisition and vertical construction. Is that consistent with how you see the program operating? </w:t>
      </w:r>
    </w:p>
    <w:p w14:paraId="23E7785F" w14:textId="77777777" w:rsidR="003B1033" w:rsidRDefault="003B1033" w:rsidP="003B1033">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Yes. That is consistent.</w:t>
      </w:r>
    </w:p>
    <w:p w14:paraId="06D9F8DD" w14:textId="77777777" w:rsidR="003B1033" w:rsidRDefault="003B1033" w:rsidP="005F50F4">
      <w:pPr>
        <w:spacing w:before="40" w:after="40"/>
        <w:rPr>
          <w:rFonts w:ascii="Calibri Light" w:hAnsi="Calibri Light" w:cs="Calibri Light"/>
          <w:b/>
          <w:bCs/>
          <w:sz w:val="22"/>
          <w:szCs w:val="22"/>
        </w:rPr>
      </w:pPr>
    </w:p>
    <w:p w14:paraId="650DBFEA" w14:textId="2DDCB35E" w:rsidR="005B3D60" w:rsidRPr="005B3D60" w:rsidRDefault="005B3D60" w:rsidP="005F50F4">
      <w:pPr>
        <w:spacing w:before="40" w:after="40"/>
        <w:rPr>
          <w:rFonts w:ascii="Calibri Light" w:hAnsi="Calibri Light" w:cs="Calibri Light"/>
          <w:b/>
          <w:bCs/>
          <w:sz w:val="22"/>
          <w:szCs w:val="22"/>
        </w:rPr>
      </w:pPr>
      <w:r w:rsidRPr="005B3D60">
        <w:rPr>
          <w:rFonts w:ascii="Calibri Light" w:hAnsi="Calibri Light" w:cs="Calibri Light"/>
          <w:b/>
          <w:bCs/>
          <w:sz w:val="22"/>
          <w:szCs w:val="22"/>
        </w:rPr>
        <w:t xml:space="preserve">Can </w:t>
      </w:r>
      <w:r w:rsidRPr="005F50F4">
        <w:rPr>
          <w:rFonts w:ascii="Calibri Light" w:hAnsi="Calibri Light" w:cs="Calibri Light"/>
          <w:b/>
          <w:bCs/>
          <w:sz w:val="22"/>
          <w:szCs w:val="22"/>
        </w:rPr>
        <w:t xml:space="preserve">the funding for </w:t>
      </w:r>
      <w:r w:rsidRPr="005B3D60">
        <w:rPr>
          <w:rFonts w:ascii="Calibri Light" w:hAnsi="Calibri Light" w:cs="Calibri Light"/>
          <w:b/>
          <w:bCs/>
          <w:sz w:val="22"/>
          <w:szCs w:val="22"/>
        </w:rPr>
        <w:t xml:space="preserve">land </w:t>
      </w:r>
      <w:r w:rsidRPr="005F50F4">
        <w:rPr>
          <w:rFonts w:ascii="Calibri Light" w:hAnsi="Calibri Light" w:cs="Calibri Light"/>
          <w:b/>
          <w:bCs/>
          <w:sz w:val="22"/>
          <w:szCs w:val="22"/>
        </w:rPr>
        <w:t xml:space="preserve">acquisition </w:t>
      </w:r>
      <w:r w:rsidRPr="005B3D60">
        <w:rPr>
          <w:rFonts w:ascii="Calibri Light" w:hAnsi="Calibri Light" w:cs="Calibri Light"/>
          <w:b/>
          <w:bCs/>
          <w:sz w:val="22"/>
          <w:szCs w:val="22"/>
        </w:rPr>
        <w:t>be a refinance?</w:t>
      </w:r>
    </w:p>
    <w:p w14:paraId="665CA8F4" w14:textId="06C8B4F6" w:rsidR="005B3D60" w:rsidRDefault="005B3D60" w:rsidP="005F50F4">
      <w:pPr>
        <w:spacing w:before="40" w:after="40"/>
        <w:rPr>
          <w:rFonts w:ascii="Calibri Light" w:hAnsi="Calibri Light" w:cs="Calibri Light"/>
          <w:sz w:val="22"/>
          <w:szCs w:val="22"/>
        </w:rPr>
      </w:pPr>
      <w:r w:rsidRPr="005F50F4">
        <w:rPr>
          <w:rFonts w:ascii="Calibri Light" w:hAnsi="Calibri Light" w:cs="Calibri Light"/>
          <w:sz w:val="22"/>
          <w:szCs w:val="22"/>
        </w:rPr>
        <w:t>It is not excluded as an eligible use</w:t>
      </w:r>
      <w:r w:rsidR="003B1033">
        <w:rPr>
          <w:rFonts w:ascii="Calibri Light" w:hAnsi="Calibri Light" w:cs="Calibri Light"/>
          <w:sz w:val="22"/>
          <w:szCs w:val="22"/>
        </w:rPr>
        <w:t>; however, the case needs to be made for project financial feasibility</w:t>
      </w:r>
      <w:r w:rsidRPr="005F50F4">
        <w:rPr>
          <w:rFonts w:ascii="Calibri Light" w:hAnsi="Calibri Light" w:cs="Calibri Light"/>
          <w:sz w:val="22"/>
          <w:szCs w:val="22"/>
        </w:rPr>
        <w:t>.</w:t>
      </w:r>
    </w:p>
    <w:p w14:paraId="1B4F4DB2" w14:textId="77777777" w:rsidR="005F50F4" w:rsidRPr="005F50F4" w:rsidRDefault="005F50F4" w:rsidP="005F50F4">
      <w:pPr>
        <w:spacing w:before="40" w:after="40"/>
        <w:rPr>
          <w:rFonts w:ascii="Calibri Light" w:hAnsi="Calibri Light" w:cs="Calibri Light"/>
          <w:sz w:val="22"/>
          <w:szCs w:val="22"/>
        </w:rPr>
      </w:pPr>
    </w:p>
    <w:p w14:paraId="02901A4C" w14:textId="77777777" w:rsidR="00F66BC3" w:rsidRPr="005F50F4" w:rsidRDefault="00F66BC3"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 xml:space="preserve">Will single family and multifamily projects be scored separately? </w:t>
      </w:r>
    </w:p>
    <w:p w14:paraId="4FF600AB" w14:textId="608BA4EC" w:rsidR="00F66BC3" w:rsidRDefault="00F66BC3" w:rsidP="005F50F4">
      <w:pPr>
        <w:spacing w:before="40" w:after="40"/>
        <w:rPr>
          <w:rFonts w:ascii="Calibri Light" w:hAnsi="Calibri Light" w:cs="Calibri Light"/>
          <w:sz w:val="22"/>
          <w:szCs w:val="22"/>
        </w:rPr>
      </w:pPr>
      <w:r w:rsidRPr="005F50F4">
        <w:rPr>
          <w:rFonts w:ascii="Calibri Light" w:hAnsi="Calibri Light" w:cs="Calibri Light"/>
          <w:sz w:val="22"/>
          <w:szCs w:val="22"/>
        </w:rPr>
        <w:t>Yes. Each category will be scored separately.</w:t>
      </w:r>
    </w:p>
    <w:p w14:paraId="43BEE917" w14:textId="77777777" w:rsidR="005F50F4" w:rsidRPr="005F50F4" w:rsidRDefault="005F50F4" w:rsidP="005F50F4">
      <w:pPr>
        <w:spacing w:before="40" w:after="40"/>
        <w:rPr>
          <w:rFonts w:ascii="Calibri Light" w:hAnsi="Calibri Light" w:cs="Calibri Light"/>
          <w:sz w:val="22"/>
          <w:szCs w:val="22"/>
        </w:rPr>
      </w:pPr>
    </w:p>
    <w:p w14:paraId="5B8851F8" w14:textId="6D4D77B3" w:rsidR="005B3D60" w:rsidRPr="005F50F4" w:rsidRDefault="005B3D60" w:rsidP="005F50F4">
      <w:pPr>
        <w:spacing w:before="40" w:after="40"/>
        <w:rPr>
          <w:rFonts w:ascii="Calibri Light" w:hAnsi="Calibri Light" w:cs="Calibri Light"/>
          <w:b/>
          <w:bCs/>
          <w:sz w:val="22"/>
          <w:szCs w:val="22"/>
        </w:rPr>
      </w:pPr>
      <w:r w:rsidRPr="005B3D60">
        <w:rPr>
          <w:rFonts w:ascii="Calibri Light" w:hAnsi="Calibri Light" w:cs="Calibri Light"/>
          <w:b/>
          <w:bCs/>
          <w:sz w:val="22"/>
          <w:szCs w:val="22"/>
        </w:rPr>
        <w:t>Why aren’t acquisition rehab projects eligible?</w:t>
      </w:r>
    </w:p>
    <w:p w14:paraId="4028E832" w14:textId="7E899333" w:rsidR="005B3D60" w:rsidRDefault="005B3D60" w:rsidP="005F50F4">
      <w:pPr>
        <w:spacing w:before="40" w:after="40"/>
        <w:rPr>
          <w:rFonts w:ascii="Calibri Light" w:hAnsi="Calibri Light" w:cs="Calibri Light"/>
          <w:sz w:val="22"/>
          <w:szCs w:val="22"/>
        </w:rPr>
      </w:pPr>
      <w:r w:rsidRPr="005F50F4">
        <w:rPr>
          <w:rFonts w:ascii="Calibri Light" w:hAnsi="Calibri Light" w:cs="Calibri Light"/>
          <w:sz w:val="22"/>
          <w:szCs w:val="22"/>
        </w:rPr>
        <w:t xml:space="preserve">The Nevada Housing Access and Attainability Act had a working Task Force as part of the development process </w:t>
      </w:r>
      <w:r w:rsidR="00F51407">
        <w:rPr>
          <w:rFonts w:ascii="Calibri Light" w:hAnsi="Calibri Light" w:cs="Calibri Light"/>
          <w:sz w:val="22"/>
          <w:szCs w:val="22"/>
        </w:rPr>
        <w:t xml:space="preserve">and the Task </w:t>
      </w:r>
      <w:r w:rsidR="001829D1">
        <w:rPr>
          <w:rFonts w:ascii="Calibri Light" w:hAnsi="Calibri Light" w:cs="Calibri Light"/>
          <w:sz w:val="22"/>
          <w:szCs w:val="22"/>
        </w:rPr>
        <w:t xml:space="preserve">Force </w:t>
      </w:r>
      <w:r w:rsidR="001829D1" w:rsidRPr="005F50F4">
        <w:rPr>
          <w:rFonts w:ascii="Calibri Light" w:hAnsi="Calibri Light" w:cs="Calibri Light"/>
          <w:sz w:val="22"/>
          <w:szCs w:val="22"/>
        </w:rPr>
        <w:t>focused</w:t>
      </w:r>
      <w:r w:rsidRPr="005F50F4">
        <w:rPr>
          <w:rFonts w:ascii="Calibri Light" w:hAnsi="Calibri Light" w:cs="Calibri Light"/>
          <w:sz w:val="22"/>
          <w:szCs w:val="22"/>
        </w:rPr>
        <w:t xml:space="preserve"> on </w:t>
      </w:r>
      <w:r w:rsidR="00F51407">
        <w:rPr>
          <w:rFonts w:ascii="Calibri Light" w:hAnsi="Calibri Light" w:cs="Calibri Light"/>
          <w:sz w:val="22"/>
          <w:szCs w:val="22"/>
        </w:rPr>
        <w:t xml:space="preserve">creating </w:t>
      </w:r>
      <w:r w:rsidRPr="005F50F4">
        <w:rPr>
          <w:rFonts w:ascii="Calibri Light" w:hAnsi="Calibri Light" w:cs="Calibri Light"/>
          <w:sz w:val="22"/>
          <w:szCs w:val="22"/>
        </w:rPr>
        <w:t xml:space="preserve">new </w:t>
      </w:r>
      <w:r w:rsidR="00F51407">
        <w:rPr>
          <w:rFonts w:ascii="Calibri Light" w:hAnsi="Calibri Light" w:cs="Calibri Light"/>
          <w:sz w:val="22"/>
          <w:szCs w:val="22"/>
        </w:rPr>
        <w:t xml:space="preserve">attainable housing </w:t>
      </w:r>
      <w:r w:rsidRPr="005F50F4">
        <w:rPr>
          <w:rFonts w:ascii="Calibri Light" w:hAnsi="Calibri Light" w:cs="Calibri Light"/>
          <w:sz w:val="22"/>
          <w:szCs w:val="22"/>
        </w:rPr>
        <w:t>supply.</w:t>
      </w:r>
      <w:r w:rsidR="003B1033">
        <w:rPr>
          <w:rFonts w:ascii="Calibri Light" w:hAnsi="Calibri Light" w:cs="Calibri Light"/>
          <w:sz w:val="22"/>
          <w:szCs w:val="22"/>
        </w:rPr>
        <w:t xml:space="preserve"> The initial allocation plan does not include this as an eligible use.</w:t>
      </w:r>
    </w:p>
    <w:p w14:paraId="56570FA5" w14:textId="77777777" w:rsidR="005F50F4" w:rsidRPr="005B3D60" w:rsidRDefault="005F50F4" w:rsidP="005F50F4">
      <w:pPr>
        <w:spacing w:before="40" w:after="40"/>
        <w:rPr>
          <w:rFonts w:ascii="Calibri Light" w:hAnsi="Calibri Light" w:cs="Calibri Light"/>
          <w:sz w:val="22"/>
          <w:szCs w:val="22"/>
        </w:rPr>
      </w:pPr>
    </w:p>
    <w:p w14:paraId="3B89FCA3" w14:textId="77777777" w:rsidR="005B3D60" w:rsidRPr="005F50F4" w:rsidRDefault="005B3D60" w:rsidP="005F50F4">
      <w:pPr>
        <w:spacing w:before="40" w:after="40"/>
        <w:rPr>
          <w:rFonts w:ascii="Calibri Light" w:hAnsi="Calibri Light" w:cs="Calibri Light"/>
          <w:b/>
          <w:bCs/>
          <w:sz w:val="22"/>
          <w:szCs w:val="22"/>
        </w:rPr>
      </w:pPr>
      <w:r w:rsidRPr="005B3D60">
        <w:rPr>
          <w:rFonts w:ascii="Calibri Light" w:hAnsi="Calibri Light" w:cs="Calibri Light"/>
          <w:b/>
          <w:bCs/>
          <w:sz w:val="22"/>
          <w:szCs w:val="22"/>
        </w:rPr>
        <w:t>Would an adaptive reuse be eligible?</w:t>
      </w:r>
    </w:p>
    <w:p w14:paraId="17BD7608" w14:textId="3944D7BF" w:rsidR="005B3D60" w:rsidRDefault="005B3D60" w:rsidP="005F50F4">
      <w:pPr>
        <w:spacing w:before="40" w:after="40"/>
        <w:rPr>
          <w:rFonts w:ascii="Calibri Light" w:hAnsi="Calibri Light" w:cs="Calibri Light"/>
          <w:sz w:val="22"/>
          <w:szCs w:val="22"/>
        </w:rPr>
      </w:pPr>
      <w:r w:rsidRPr="005B3D60">
        <w:rPr>
          <w:rFonts w:ascii="Calibri Light" w:hAnsi="Calibri Light" w:cs="Calibri Light"/>
          <w:sz w:val="22"/>
          <w:szCs w:val="22"/>
        </w:rPr>
        <w:t xml:space="preserve">Commercial to residential </w:t>
      </w:r>
      <w:r w:rsidRPr="005F50F4">
        <w:rPr>
          <w:rFonts w:ascii="Calibri Light" w:hAnsi="Calibri Light" w:cs="Calibri Light"/>
          <w:sz w:val="22"/>
          <w:szCs w:val="22"/>
        </w:rPr>
        <w:t>attainable housing is not excluded as an eligible use.</w:t>
      </w:r>
    </w:p>
    <w:p w14:paraId="4D3EF642" w14:textId="77777777" w:rsidR="005F50F4" w:rsidRPr="005B3D60" w:rsidRDefault="005F50F4" w:rsidP="005F50F4">
      <w:pPr>
        <w:spacing w:before="40" w:after="40"/>
        <w:rPr>
          <w:rFonts w:ascii="Calibri Light" w:hAnsi="Calibri Light" w:cs="Calibri Light"/>
          <w:sz w:val="22"/>
          <w:szCs w:val="22"/>
        </w:rPr>
      </w:pPr>
    </w:p>
    <w:p w14:paraId="0DF7CC18" w14:textId="6DF5FD1E" w:rsidR="005B3D60" w:rsidRPr="005F50F4" w:rsidRDefault="005B3D60" w:rsidP="005F50F4">
      <w:pPr>
        <w:spacing w:before="40" w:after="40"/>
        <w:rPr>
          <w:rFonts w:ascii="Calibri Light" w:hAnsi="Calibri Light" w:cs="Calibri Light"/>
          <w:b/>
          <w:bCs/>
          <w:sz w:val="22"/>
          <w:szCs w:val="22"/>
        </w:rPr>
      </w:pPr>
      <w:r w:rsidRPr="005B3D60">
        <w:rPr>
          <w:rFonts w:ascii="Calibri Light" w:hAnsi="Calibri Light" w:cs="Calibri Light"/>
          <w:b/>
          <w:bCs/>
          <w:sz w:val="22"/>
          <w:szCs w:val="22"/>
        </w:rPr>
        <w:t xml:space="preserve">Could </w:t>
      </w:r>
      <w:proofErr w:type="gramStart"/>
      <w:r w:rsidRPr="005B3D60">
        <w:rPr>
          <w:rFonts w:ascii="Calibri Light" w:hAnsi="Calibri Light" w:cs="Calibri Light"/>
          <w:b/>
          <w:bCs/>
          <w:sz w:val="22"/>
          <w:szCs w:val="22"/>
        </w:rPr>
        <w:t>the</w:t>
      </w:r>
      <w:r w:rsidR="00F66BC3" w:rsidRPr="005F50F4">
        <w:rPr>
          <w:rFonts w:ascii="Calibri Light" w:hAnsi="Calibri Light" w:cs="Calibri Light"/>
          <w:b/>
          <w:bCs/>
          <w:sz w:val="22"/>
          <w:szCs w:val="22"/>
        </w:rPr>
        <w:t xml:space="preserve"> </w:t>
      </w:r>
      <w:r w:rsidR="00F51407">
        <w:rPr>
          <w:rFonts w:ascii="Calibri Light" w:hAnsi="Calibri Light" w:cs="Calibri Light"/>
          <w:b/>
          <w:bCs/>
          <w:sz w:val="22"/>
          <w:szCs w:val="22"/>
        </w:rPr>
        <w:t>Nevada</w:t>
      </w:r>
      <w:proofErr w:type="gramEnd"/>
      <w:r w:rsidR="00F51407">
        <w:rPr>
          <w:rFonts w:ascii="Calibri Light" w:hAnsi="Calibri Light" w:cs="Calibri Light"/>
          <w:b/>
          <w:bCs/>
          <w:sz w:val="22"/>
          <w:szCs w:val="22"/>
        </w:rPr>
        <w:t xml:space="preserve"> Attainable Housing Account</w:t>
      </w:r>
      <w:r w:rsidR="00F51407" w:rsidRPr="005F50F4">
        <w:rPr>
          <w:rFonts w:ascii="Calibri Light" w:hAnsi="Calibri Light" w:cs="Calibri Light"/>
          <w:b/>
          <w:bCs/>
          <w:sz w:val="22"/>
          <w:szCs w:val="22"/>
        </w:rPr>
        <w:t xml:space="preserve"> </w:t>
      </w:r>
      <w:r w:rsidR="00F51407">
        <w:rPr>
          <w:rFonts w:ascii="Calibri Light" w:hAnsi="Calibri Light" w:cs="Calibri Light"/>
          <w:b/>
          <w:bCs/>
          <w:sz w:val="22"/>
          <w:szCs w:val="22"/>
        </w:rPr>
        <w:t>F</w:t>
      </w:r>
      <w:r w:rsidR="00F66BC3" w:rsidRPr="005F50F4">
        <w:rPr>
          <w:rFonts w:ascii="Calibri Light" w:hAnsi="Calibri Light" w:cs="Calibri Light"/>
          <w:b/>
          <w:bCs/>
          <w:sz w:val="22"/>
          <w:szCs w:val="22"/>
        </w:rPr>
        <w:t>unds</w:t>
      </w:r>
      <w:r w:rsidRPr="005B3D60">
        <w:rPr>
          <w:rFonts w:ascii="Calibri Light" w:hAnsi="Calibri Light" w:cs="Calibri Light"/>
          <w:b/>
          <w:bCs/>
          <w:sz w:val="22"/>
          <w:szCs w:val="22"/>
        </w:rPr>
        <w:t xml:space="preserve"> be </w:t>
      </w:r>
      <w:proofErr w:type="gramStart"/>
      <w:r w:rsidRPr="005B3D60">
        <w:rPr>
          <w:rFonts w:ascii="Calibri Light" w:hAnsi="Calibri Light" w:cs="Calibri Light"/>
          <w:b/>
          <w:bCs/>
          <w:sz w:val="22"/>
          <w:szCs w:val="22"/>
        </w:rPr>
        <w:t>companion</w:t>
      </w:r>
      <w:proofErr w:type="gramEnd"/>
      <w:r w:rsidRPr="005B3D60">
        <w:rPr>
          <w:rFonts w:ascii="Calibri Light" w:hAnsi="Calibri Light" w:cs="Calibri Light"/>
          <w:b/>
          <w:bCs/>
          <w:sz w:val="22"/>
          <w:szCs w:val="22"/>
        </w:rPr>
        <w:t xml:space="preserve"> funds to </w:t>
      </w:r>
      <w:r w:rsidR="00205DFF" w:rsidRPr="005F50F4">
        <w:rPr>
          <w:rFonts w:ascii="Calibri Light" w:hAnsi="Calibri Light" w:cs="Calibri Light"/>
          <w:b/>
          <w:bCs/>
          <w:sz w:val="22"/>
          <w:szCs w:val="22"/>
        </w:rPr>
        <w:t>other local or private funds</w:t>
      </w:r>
      <w:r w:rsidRPr="005B3D60">
        <w:rPr>
          <w:rFonts w:ascii="Calibri Light" w:hAnsi="Calibri Light" w:cs="Calibri Light"/>
          <w:b/>
          <w:bCs/>
          <w:sz w:val="22"/>
          <w:szCs w:val="22"/>
        </w:rPr>
        <w:t xml:space="preserve">? </w:t>
      </w:r>
    </w:p>
    <w:p w14:paraId="7590F3B3" w14:textId="61C8AC98" w:rsidR="00205DFF" w:rsidRDefault="00205DFF" w:rsidP="005F50F4">
      <w:pPr>
        <w:spacing w:before="40" w:after="40"/>
        <w:rPr>
          <w:rFonts w:ascii="Calibri Light" w:hAnsi="Calibri Light" w:cs="Calibri Light"/>
          <w:sz w:val="22"/>
          <w:szCs w:val="22"/>
        </w:rPr>
      </w:pPr>
      <w:proofErr w:type="gramStart"/>
      <w:r w:rsidRPr="005F50F4">
        <w:rPr>
          <w:rFonts w:ascii="Calibri Light" w:hAnsi="Calibri Light" w:cs="Calibri Light"/>
          <w:sz w:val="22"/>
          <w:szCs w:val="22"/>
        </w:rPr>
        <w:t>Yes</w:t>
      </w:r>
      <w:proofErr w:type="gramEnd"/>
      <w:r w:rsidRPr="005F50F4">
        <w:rPr>
          <w:rFonts w:ascii="Calibri Light" w:hAnsi="Calibri Light" w:cs="Calibri Light"/>
          <w:sz w:val="22"/>
          <w:szCs w:val="22"/>
        </w:rPr>
        <w:t xml:space="preserve"> and in fact, this is a statutory requirement of the funds.</w:t>
      </w:r>
    </w:p>
    <w:p w14:paraId="0016A0C1" w14:textId="77777777" w:rsidR="005F50F4" w:rsidRPr="005B3D60" w:rsidRDefault="005F50F4" w:rsidP="005F50F4">
      <w:pPr>
        <w:spacing w:before="40" w:after="40"/>
        <w:rPr>
          <w:rFonts w:ascii="Calibri Light" w:hAnsi="Calibri Light" w:cs="Calibri Light"/>
          <w:sz w:val="22"/>
          <w:szCs w:val="22"/>
        </w:rPr>
      </w:pPr>
    </w:p>
    <w:p w14:paraId="7F0C0DE5" w14:textId="77777777" w:rsidR="008F76D6" w:rsidRPr="005F50F4" w:rsidRDefault="008F76D6"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On reimbursements, are costs incurred after a certain date but before formal award eligible for reimbursement, or only those paid post-award?</w:t>
      </w:r>
    </w:p>
    <w:p w14:paraId="0687EB0D" w14:textId="7198B779" w:rsidR="00205DFF" w:rsidRDefault="00205DFF" w:rsidP="005F50F4">
      <w:pPr>
        <w:spacing w:before="40" w:after="40"/>
        <w:rPr>
          <w:rFonts w:ascii="Calibri Light" w:hAnsi="Calibri Light" w:cs="Calibri Light"/>
          <w:sz w:val="22"/>
          <w:szCs w:val="22"/>
        </w:rPr>
      </w:pPr>
      <w:r w:rsidRPr="005F50F4">
        <w:rPr>
          <w:rFonts w:ascii="Calibri Light" w:hAnsi="Calibri Light" w:cs="Calibri Light"/>
          <w:sz w:val="22"/>
          <w:szCs w:val="22"/>
        </w:rPr>
        <w:t>Pre-development expenses may be considered 12 months prior to the award date.</w:t>
      </w:r>
    </w:p>
    <w:p w14:paraId="4DB14AAA" w14:textId="77777777" w:rsidR="005F50F4" w:rsidRPr="005F50F4" w:rsidRDefault="005F50F4" w:rsidP="005F50F4">
      <w:pPr>
        <w:spacing w:before="40" w:after="40"/>
        <w:rPr>
          <w:rFonts w:ascii="Calibri Light" w:hAnsi="Calibri Light" w:cs="Calibri Light"/>
          <w:sz w:val="22"/>
          <w:szCs w:val="22"/>
        </w:rPr>
      </w:pPr>
    </w:p>
    <w:p w14:paraId="4724CBCA" w14:textId="26700582" w:rsidR="008F76D6" w:rsidRPr="005F50F4" w:rsidRDefault="008F76D6" w:rsidP="005F50F4">
      <w:pPr>
        <w:spacing w:before="40" w:after="40" w:line="240" w:lineRule="auto"/>
        <w:rPr>
          <w:rFonts w:ascii="Calibri Light" w:eastAsia="Times New Roman" w:hAnsi="Calibri Light" w:cs="Calibri Light"/>
          <w:b/>
          <w:bCs/>
          <w:sz w:val="22"/>
          <w:szCs w:val="22"/>
        </w:rPr>
      </w:pPr>
      <w:r w:rsidRPr="005F50F4">
        <w:rPr>
          <w:rFonts w:ascii="Calibri Light" w:eastAsia="Times New Roman" w:hAnsi="Calibri Light" w:cs="Calibri Light"/>
          <w:b/>
          <w:bCs/>
          <w:sz w:val="22"/>
          <w:szCs w:val="22"/>
        </w:rPr>
        <w:t>Will contributions such as land value, completed entitlements, and broker commissions count toward the match</w:t>
      </w:r>
      <w:r w:rsidR="00205DFF" w:rsidRPr="005F50F4">
        <w:rPr>
          <w:rFonts w:ascii="Calibri Light" w:eastAsia="Times New Roman" w:hAnsi="Calibri Light" w:cs="Calibri Light"/>
          <w:b/>
          <w:bCs/>
          <w:sz w:val="22"/>
          <w:szCs w:val="22"/>
        </w:rPr>
        <w:t xml:space="preserve">, </w:t>
      </w:r>
      <w:r w:rsidRPr="005F50F4">
        <w:rPr>
          <w:rFonts w:ascii="Calibri Light" w:eastAsia="Times New Roman" w:hAnsi="Calibri Light" w:cs="Calibri Light"/>
          <w:b/>
          <w:bCs/>
          <w:sz w:val="22"/>
          <w:szCs w:val="22"/>
        </w:rPr>
        <w:t>or will the program focus strictly on cash equity?</w:t>
      </w:r>
    </w:p>
    <w:p w14:paraId="64A02062" w14:textId="10FC5AEB" w:rsidR="00205DFF" w:rsidRDefault="00205DFF"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 xml:space="preserve">Matching fund sources will be evaluated as part of the application process. </w:t>
      </w:r>
      <w:r w:rsidR="003B1033">
        <w:rPr>
          <w:rFonts w:ascii="Calibri Light" w:eastAsia="Times New Roman" w:hAnsi="Calibri Light" w:cs="Calibri Light"/>
          <w:sz w:val="22"/>
          <w:szCs w:val="22"/>
        </w:rPr>
        <w:t>Match, or leverage, would consider e</w:t>
      </w:r>
      <w:r w:rsidRPr="005F50F4">
        <w:rPr>
          <w:rFonts w:ascii="Calibri Light" w:eastAsia="Times New Roman" w:hAnsi="Calibri Light" w:cs="Calibri Light"/>
          <w:sz w:val="22"/>
          <w:szCs w:val="22"/>
        </w:rPr>
        <w:t>ssentially any other funds that come in to make the project happen that were paid for with money other than attainable funds or other State funds.</w:t>
      </w:r>
    </w:p>
    <w:p w14:paraId="44142AC9" w14:textId="77777777" w:rsidR="005F50F4" w:rsidRPr="005F50F4" w:rsidRDefault="005F50F4" w:rsidP="005F50F4">
      <w:pPr>
        <w:spacing w:before="40" w:after="40" w:line="240" w:lineRule="auto"/>
        <w:rPr>
          <w:rFonts w:ascii="Calibri Light" w:eastAsia="Times New Roman" w:hAnsi="Calibri Light" w:cs="Calibri Light"/>
          <w:sz w:val="22"/>
          <w:szCs w:val="22"/>
        </w:rPr>
      </w:pPr>
    </w:p>
    <w:p w14:paraId="0856D140" w14:textId="77777777" w:rsidR="005F50F4" w:rsidRPr="005F50F4" w:rsidRDefault="005F50F4" w:rsidP="005F50F4">
      <w:pPr>
        <w:spacing w:before="40" w:after="40" w:line="240" w:lineRule="auto"/>
        <w:rPr>
          <w:rStyle w:val="Strong"/>
          <w:rFonts w:ascii="Calibri Light" w:eastAsia="Times New Roman" w:hAnsi="Calibri Light" w:cs="Calibri Light"/>
          <w:b w:val="0"/>
          <w:bCs w:val="0"/>
          <w:sz w:val="22"/>
          <w:szCs w:val="22"/>
        </w:rPr>
      </w:pPr>
    </w:p>
    <w:p w14:paraId="0E3DFF10" w14:textId="725E930A" w:rsidR="00134FED" w:rsidRDefault="00134FED" w:rsidP="005F50F4">
      <w:pPr>
        <w:spacing w:before="40" w:after="40" w:line="240" w:lineRule="auto"/>
        <w:rPr>
          <w:rFonts w:ascii="Calibri Light" w:eastAsia="Times New Roman" w:hAnsi="Calibri Light" w:cs="Calibri Light"/>
          <w:b/>
          <w:bCs/>
          <w:sz w:val="22"/>
          <w:szCs w:val="22"/>
        </w:rPr>
      </w:pPr>
      <w:r>
        <w:rPr>
          <w:rFonts w:ascii="Calibri Light" w:eastAsia="Times New Roman" w:hAnsi="Calibri Light" w:cs="Calibri Light"/>
          <w:b/>
          <w:bCs/>
          <w:sz w:val="22"/>
          <w:szCs w:val="22"/>
        </w:rPr>
        <w:t xml:space="preserve">How is </w:t>
      </w:r>
      <w:r w:rsidR="00F51407">
        <w:rPr>
          <w:rFonts w:ascii="Calibri Light" w:eastAsia="Times New Roman" w:hAnsi="Calibri Light" w:cs="Calibri Light"/>
          <w:b/>
          <w:bCs/>
          <w:sz w:val="22"/>
          <w:szCs w:val="22"/>
        </w:rPr>
        <w:t xml:space="preserve">Area Median Income </w:t>
      </w:r>
      <w:r>
        <w:rPr>
          <w:rFonts w:ascii="Calibri Light" w:eastAsia="Times New Roman" w:hAnsi="Calibri Light" w:cs="Calibri Light"/>
          <w:b/>
          <w:bCs/>
          <w:sz w:val="22"/>
          <w:szCs w:val="22"/>
        </w:rPr>
        <w:t>determined?</w:t>
      </w:r>
    </w:p>
    <w:p w14:paraId="54C0E104" w14:textId="1B89DDCD" w:rsidR="00134FED" w:rsidRPr="00134FED" w:rsidRDefault="00134FED" w:rsidP="005F50F4">
      <w:pPr>
        <w:spacing w:before="40" w:after="40" w:line="240" w:lineRule="auto"/>
        <w:rPr>
          <w:rFonts w:ascii="Calibri Light" w:eastAsia="Times New Roman" w:hAnsi="Calibri Light" w:cs="Calibri Light"/>
          <w:sz w:val="22"/>
          <w:szCs w:val="22"/>
        </w:rPr>
      </w:pPr>
      <w:r w:rsidRPr="00134FED">
        <w:rPr>
          <w:rFonts w:ascii="Calibri Light" w:eastAsia="Times New Roman" w:hAnsi="Calibri Light" w:cs="Calibri Light"/>
          <w:sz w:val="22"/>
          <w:szCs w:val="22"/>
        </w:rPr>
        <w:t xml:space="preserve">The Housing Division is utilizing the </w:t>
      </w:r>
      <w:hyperlink r:id="rId8" w:history="1">
        <w:r w:rsidRPr="00134FED">
          <w:rPr>
            <w:rStyle w:val="Hyperlink"/>
            <w:rFonts w:ascii="Calibri Light" w:eastAsia="Times New Roman" w:hAnsi="Calibri Light" w:cs="Calibri Light"/>
            <w:sz w:val="22"/>
            <w:szCs w:val="22"/>
          </w:rPr>
          <w:t>HUD family median income limits</w:t>
        </w:r>
      </w:hyperlink>
      <w:r w:rsidRPr="00134FED">
        <w:rPr>
          <w:rFonts w:ascii="Calibri Light" w:eastAsia="Times New Roman" w:hAnsi="Calibri Light" w:cs="Calibri Light"/>
          <w:sz w:val="22"/>
          <w:szCs w:val="22"/>
        </w:rPr>
        <w:t xml:space="preserve"> for the</w:t>
      </w:r>
      <w:r w:rsidR="00F51407">
        <w:rPr>
          <w:rFonts w:ascii="Calibri Light" w:eastAsia="Times New Roman" w:hAnsi="Calibri Light" w:cs="Calibri Light"/>
          <w:sz w:val="22"/>
          <w:szCs w:val="22"/>
        </w:rPr>
        <w:t xml:space="preserve"> Nevada</w:t>
      </w:r>
      <w:r w:rsidRPr="00134FED">
        <w:rPr>
          <w:rFonts w:ascii="Calibri Light" w:eastAsia="Times New Roman" w:hAnsi="Calibri Light" w:cs="Calibri Light"/>
          <w:sz w:val="22"/>
          <w:szCs w:val="22"/>
        </w:rPr>
        <w:t xml:space="preserve"> Attainable Housing </w:t>
      </w:r>
      <w:r w:rsidR="00F51407">
        <w:rPr>
          <w:rFonts w:ascii="Calibri Light" w:eastAsia="Times New Roman" w:hAnsi="Calibri Light" w:cs="Calibri Light"/>
          <w:sz w:val="22"/>
          <w:szCs w:val="22"/>
        </w:rPr>
        <w:t>Account</w:t>
      </w:r>
      <w:r w:rsidRPr="00134FED">
        <w:rPr>
          <w:rFonts w:ascii="Calibri Light" w:eastAsia="Times New Roman" w:hAnsi="Calibri Light" w:cs="Calibri Light"/>
          <w:sz w:val="22"/>
          <w:szCs w:val="22"/>
        </w:rPr>
        <w:t xml:space="preserve">. This is based on geographic location on a county-by-county basis or large Metropolitan Statistical Area in some cases. </w:t>
      </w:r>
      <w:r>
        <w:rPr>
          <w:rFonts w:ascii="Calibri Light" w:eastAsia="Times New Roman" w:hAnsi="Calibri Light" w:cs="Calibri Light"/>
          <w:sz w:val="22"/>
          <w:szCs w:val="22"/>
        </w:rPr>
        <w:t xml:space="preserve">Multifamily rentals, </w:t>
      </w:r>
      <w:r w:rsidR="00F51407">
        <w:rPr>
          <w:rFonts w:ascii="Calibri Light" w:eastAsia="Times New Roman" w:hAnsi="Calibri Light" w:cs="Calibri Light"/>
          <w:sz w:val="22"/>
          <w:szCs w:val="22"/>
        </w:rPr>
        <w:t xml:space="preserve">Low-Income Housing Tax Credit </w:t>
      </w:r>
      <w:r>
        <w:rPr>
          <w:rFonts w:ascii="Calibri Light" w:eastAsia="Times New Roman" w:hAnsi="Calibri Light" w:cs="Calibri Light"/>
          <w:sz w:val="22"/>
          <w:szCs w:val="22"/>
        </w:rPr>
        <w:t>and non-</w:t>
      </w:r>
      <w:r w:rsidR="00F51407">
        <w:rPr>
          <w:rFonts w:ascii="Calibri Light" w:eastAsia="Times New Roman" w:hAnsi="Calibri Light" w:cs="Calibri Light"/>
          <w:sz w:val="22"/>
          <w:szCs w:val="22"/>
        </w:rPr>
        <w:t xml:space="preserve">Low-Income Housing Tax Credit </w:t>
      </w:r>
      <w:r>
        <w:rPr>
          <w:rFonts w:ascii="Calibri Light" w:eastAsia="Times New Roman" w:hAnsi="Calibri Light" w:cs="Calibri Light"/>
          <w:sz w:val="22"/>
          <w:szCs w:val="22"/>
        </w:rPr>
        <w:t xml:space="preserve">will have household </w:t>
      </w:r>
      <w:r w:rsidR="00A72CA5">
        <w:rPr>
          <w:rFonts w:ascii="Calibri Light" w:eastAsia="Times New Roman" w:hAnsi="Calibri Light" w:cs="Calibri Light"/>
          <w:sz w:val="22"/>
          <w:szCs w:val="22"/>
        </w:rPr>
        <w:t xml:space="preserve">size considerations which will be published for 100% </w:t>
      </w:r>
      <w:r w:rsidR="00F51407">
        <w:rPr>
          <w:rFonts w:ascii="Calibri Light" w:eastAsia="Times New Roman" w:hAnsi="Calibri Light" w:cs="Calibri Light"/>
          <w:sz w:val="22"/>
          <w:szCs w:val="22"/>
        </w:rPr>
        <w:t xml:space="preserve">area median income </w:t>
      </w:r>
      <w:r w:rsidR="00A72CA5">
        <w:rPr>
          <w:rFonts w:ascii="Calibri Light" w:eastAsia="Times New Roman" w:hAnsi="Calibri Light" w:cs="Calibri Light"/>
          <w:sz w:val="22"/>
          <w:szCs w:val="22"/>
        </w:rPr>
        <w:t xml:space="preserve">and 120% </w:t>
      </w:r>
      <w:r w:rsidR="00F51407">
        <w:rPr>
          <w:rFonts w:ascii="Calibri Light" w:eastAsia="Times New Roman" w:hAnsi="Calibri Light" w:cs="Calibri Light"/>
          <w:sz w:val="22"/>
          <w:szCs w:val="22"/>
        </w:rPr>
        <w:t>area median income</w:t>
      </w:r>
      <w:r w:rsidR="00A72CA5">
        <w:rPr>
          <w:rFonts w:ascii="Calibri Light" w:eastAsia="Times New Roman" w:hAnsi="Calibri Light" w:cs="Calibri Light"/>
          <w:sz w:val="22"/>
          <w:szCs w:val="22"/>
        </w:rPr>
        <w:t>.</w:t>
      </w:r>
    </w:p>
    <w:p w14:paraId="52606C5C" w14:textId="77777777" w:rsidR="00134FED" w:rsidRDefault="00134FED" w:rsidP="005F50F4">
      <w:pPr>
        <w:spacing w:before="40" w:after="40" w:line="240" w:lineRule="auto"/>
        <w:rPr>
          <w:rFonts w:ascii="Calibri Light" w:eastAsia="Times New Roman" w:hAnsi="Calibri Light" w:cs="Calibri Light"/>
          <w:b/>
          <w:bCs/>
          <w:sz w:val="22"/>
          <w:szCs w:val="22"/>
        </w:rPr>
      </w:pPr>
    </w:p>
    <w:p w14:paraId="2B588932" w14:textId="3571FBC5" w:rsidR="00205DFF" w:rsidRPr="005F50F4" w:rsidRDefault="008F76D6" w:rsidP="005F50F4">
      <w:pPr>
        <w:spacing w:before="40" w:after="40" w:line="240" w:lineRule="auto"/>
        <w:rPr>
          <w:rFonts w:ascii="Calibri Light" w:eastAsia="Times New Roman" w:hAnsi="Calibri Light" w:cs="Calibri Light"/>
          <w:b/>
          <w:bCs/>
          <w:sz w:val="22"/>
          <w:szCs w:val="22"/>
        </w:rPr>
      </w:pPr>
      <w:r w:rsidRPr="005F50F4">
        <w:rPr>
          <w:rFonts w:ascii="Calibri Light" w:eastAsia="Times New Roman" w:hAnsi="Calibri Light" w:cs="Calibri Light"/>
          <w:b/>
          <w:bCs/>
          <w:sz w:val="22"/>
          <w:szCs w:val="22"/>
        </w:rPr>
        <w:t xml:space="preserve">Will </w:t>
      </w:r>
      <w:r w:rsidR="003B1033">
        <w:rPr>
          <w:rFonts w:ascii="Calibri Light" w:eastAsia="Times New Roman" w:hAnsi="Calibri Light" w:cs="Calibri Light"/>
          <w:b/>
          <w:bCs/>
          <w:sz w:val="22"/>
          <w:szCs w:val="22"/>
        </w:rPr>
        <w:t xml:space="preserve">funding </w:t>
      </w:r>
      <w:r w:rsidRPr="005F50F4">
        <w:rPr>
          <w:rFonts w:ascii="Calibri Light" w:eastAsia="Times New Roman" w:hAnsi="Calibri Light" w:cs="Calibri Light"/>
          <w:b/>
          <w:bCs/>
          <w:sz w:val="22"/>
          <w:szCs w:val="22"/>
        </w:rPr>
        <w:t>disbursements be structured on a per-lot basis, by phases, or upfront for the project as a whole?</w:t>
      </w:r>
    </w:p>
    <w:p w14:paraId="7017EB37" w14:textId="620EA5F2" w:rsidR="008F76D6" w:rsidRDefault="008F76D6"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The projects will be different but aligning with Division practices there is an award for the whole project and funds go out on a reimbursement basis. </w:t>
      </w:r>
      <w:r w:rsidR="003B1033">
        <w:rPr>
          <w:rFonts w:ascii="Calibri Light" w:eastAsia="Times New Roman" w:hAnsi="Calibri Light" w:cs="Calibri Light"/>
          <w:sz w:val="22"/>
          <w:szCs w:val="22"/>
        </w:rPr>
        <w:t xml:space="preserve">It is possible for land transactions that the funds </w:t>
      </w:r>
      <w:proofErr w:type="gramStart"/>
      <w:r w:rsidR="003B1033">
        <w:rPr>
          <w:rFonts w:ascii="Calibri Light" w:eastAsia="Times New Roman" w:hAnsi="Calibri Light" w:cs="Calibri Light"/>
          <w:sz w:val="22"/>
          <w:szCs w:val="22"/>
        </w:rPr>
        <w:t>come</w:t>
      </w:r>
      <w:proofErr w:type="gramEnd"/>
      <w:r w:rsidR="003B1033">
        <w:rPr>
          <w:rFonts w:ascii="Calibri Light" w:eastAsia="Times New Roman" w:hAnsi="Calibri Light" w:cs="Calibri Light"/>
          <w:sz w:val="22"/>
          <w:szCs w:val="22"/>
        </w:rPr>
        <w:t xml:space="preserve"> in at financial close.</w:t>
      </w:r>
    </w:p>
    <w:p w14:paraId="56F9521E" w14:textId="77777777" w:rsidR="005F50F4" w:rsidRPr="005F50F4" w:rsidRDefault="005F50F4" w:rsidP="005F50F4">
      <w:pPr>
        <w:spacing w:before="40" w:after="40" w:line="240" w:lineRule="auto"/>
        <w:rPr>
          <w:rFonts w:ascii="Calibri Light" w:eastAsia="Times New Roman" w:hAnsi="Calibri Light" w:cs="Calibri Light"/>
          <w:sz w:val="22"/>
          <w:szCs w:val="22"/>
        </w:rPr>
      </w:pPr>
    </w:p>
    <w:p w14:paraId="1254CA9C" w14:textId="0896C962" w:rsidR="00205DFF" w:rsidRPr="005F50F4" w:rsidRDefault="00DB5B48"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b/>
          <w:bCs/>
          <w:sz w:val="22"/>
          <w:szCs w:val="22"/>
        </w:rPr>
        <w:t xml:space="preserve">What is the difference between the </w:t>
      </w:r>
      <w:r w:rsidR="00F51407">
        <w:rPr>
          <w:rFonts w:ascii="Calibri Light" w:eastAsia="Times New Roman" w:hAnsi="Calibri Light" w:cs="Calibri Light"/>
          <w:b/>
          <w:bCs/>
          <w:sz w:val="22"/>
          <w:szCs w:val="22"/>
        </w:rPr>
        <w:t xml:space="preserve">Nevada Attainable Housing </w:t>
      </w:r>
      <w:r w:rsidR="001829D1">
        <w:rPr>
          <w:rFonts w:ascii="Calibri Light" w:eastAsia="Times New Roman" w:hAnsi="Calibri Light" w:cs="Calibri Light"/>
          <w:b/>
          <w:bCs/>
          <w:sz w:val="22"/>
          <w:szCs w:val="22"/>
        </w:rPr>
        <w:t>I</w:t>
      </w:r>
      <w:r w:rsidR="001829D1" w:rsidRPr="005F50F4">
        <w:rPr>
          <w:rFonts w:ascii="Calibri Light" w:eastAsia="Times New Roman" w:hAnsi="Calibri Light" w:cs="Calibri Light"/>
          <w:b/>
          <w:bCs/>
          <w:sz w:val="22"/>
          <w:szCs w:val="22"/>
        </w:rPr>
        <w:t>nfrastructure</w:t>
      </w:r>
      <w:r w:rsidRPr="005F50F4">
        <w:rPr>
          <w:rFonts w:ascii="Calibri Light" w:eastAsia="Times New Roman" w:hAnsi="Calibri Light" w:cs="Calibri Light"/>
          <w:b/>
          <w:bCs/>
          <w:sz w:val="22"/>
          <w:szCs w:val="22"/>
        </w:rPr>
        <w:t xml:space="preserve"> </w:t>
      </w:r>
      <w:r w:rsidR="00F51407">
        <w:rPr>
          <w:rFonts w:ascii="Calibri Light" w:eastAsia="Times New Roman" w:hAnsi="Calibri Light" w:cs="Calibri Light"/>
          <w:b/>
          <w:bCs/>
          <w:sz w:val="22"/>
          <w:szCs w:val="22"/>
        </w:rPr>
        <w:t>Account</w:t>
      </w:r>
      <w:r w:rsidR="00F51407" w:rsidRPr="005F50F4">
        <w:rPr>
          <w:rFonts w:ascii="Calibri Light" w:eastAsia="Times New Roman" w:hAnsi="Calibri Light" w:cs="Calibri Light"/>
          <w:b/>
          <w:bCs/>
          <w:sz w:val="22"/>
          <w:szCs w:val="22"/>
        </w:rPr>
        <w:t xml:space="preserve"> </w:t>
      </w:r>
      <w:r w:rsidRPr="005F50F4">
        <w:rPr>
          <w:rFonts w:ascii="Calibri Light" w:eastAsia="Times New Roman" w:hAnsi="Calibri Light" w:cs="Calibri Light"/>
          <w:b/>
          <w:bCs/>
          <w:sz w:val="22"/>
          <w:szCs w:val="22"/>
        </w:rPr>
        <w:t xml:space="preserve">and the </w:t>
      </w:r>
      <w:r w:rsidR="00F51407">
        <w:rPr>
          <w:rFonts w:ascii="Calibri Light" w:eastAsia="Times New Roman" w:hAnsi="Calibri Light" w:cs="Calibri Light"/>
          <w:b/>
          <w:bCs/>
          <w:sz w:val="22"/>
          <w:szCs w:val="22"/>
        </w:rPr>
        <w:t>Nevada Attainable H</w:t>
      </w:r>
      <w:r w:rsidRPr="005F50F4">
        <w:rPr>
          <w:rFonts w:ascii="Calibri Light" w:eastAsia="Times New Roman" w:hAnsi="Calibri Light" w:cs="Calibri Light"/>
          <w:b/>
          <w:bCs/>
          <w:sz w:val="22"/>
          <w:szCs w:val="22"/>
        </w:rPr>
        <w:t xml:space="preserve">ousing </w:t>
      </w:r>
      <w:r w:rsidR="00F51407">
        <w:rPr>
          <w:rFonts w:ascii="Calibri Light" w:eastAsia="Times New Roman" w:hAnsi="Calibri Light" w:cs="Calibri Light"/>
          <w:b/>
          <w:bCs/>
          <w:sz w:val="22"/>
          <w:szCs w:val="22"/>
        </w:rPr>
        <w:t>Account</w:t>
      </w:r>
      <w:r w:rsidRPr="005F50F4">
        <w:rPr>
          <w:rFonts w:ascii="Calibri Light" w:eastAsia="Times New Roman" w:hAnsi="Calibri Light" w:cs="Calibri Light"/>
          <w:b/>
          <w:bCs/>
          <w:sz w:val="22"/>
          <w:szCs w:val="22"/>
        </w:rPr>
        <w:t>?</w:t>
      </w:r>
    </w:p>
    <w:p w14:paraId="057E659E" w14:textId="6C9A5972" w:rsidR="00205DFF" w:rsidRPr="005F50F4" w:rsidRDefault="00205DFF"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 xml:space="preserve">The Nevada Attainable Housing Infrastructure </w:t>
      </w:r>
      <w:r w:rsidR="00F51407">
        <w:rPr>
          <w:rFonts w:ascii="Calibri Light" w:eastAsia="Times New Roman" w:hAnsi="Calibri Light" w:cs="Calibri Light"/>
          <w:sz w:val="22"/>
          <w:szCs w:val="22"/>
        </w:rPr>
        <w:t>Account</w:t>
      </w:r>
      <w:r w:rsidR="00F51407" w:rsidRPr="005F50F4">
        <w:rPr>
          <w:rFonts w:ascii="Calibri Light" w:eastAsia="Times New Roman" w:hAnsi="Calibri Light" w:cs="Calibri Light"/>
          <w:sz w:val="22"/>
          <w:szCs w:val="22"/>
        </w:rPr>
        <w:t xml:space="preserve"> </w:t>
      </w:r>
      <w:r w:rsidRPr="005F50F4">
        <w:rPr>
          <w:rFonts w:ascii="Calibri Light" w:eastAsia="Times New Roman" w:hAnsi="Calibri Light" w:cs="Calibri Light"/>
          <w:sz w:val="22"/>
          <w:szCs w:val="22"/>
        </w:rPr>
        <w:t xml:space="preserve">is defined in Section 49.7 of </w:t>
      </w:r>
      <w:r w:rsidR="003B1033">
        <w:rPr>
          <w:rFonts w:ascii="Calibri Light" w:eastAsia="Times New Roman" w:hAnsi="Calibri Light" w:cs="Calibri Light"/>
          <w:sz w:val="22"/>
          <w:szCs w:val="22"/>
        </w:rPr>
        <w:t xml:space="preserve">the Nevada Housing Access and Attainability Act </w:t>
      </w:r>
      <w:r w:rsidRPr="005F50F4">
        <w:rPr>
          <w:rFonts w:ascii="Calibri Light" w:eastAsia="Times New Roman" w:hAnsi="Calibri Light" w:cs="Calibri Light"/>
          <w:sz w:val="22"/>
          <w:szCs w:val="22"/>
        </w:rPr>
        <w:t xml:space="preserve">and is to be utilized to support the infrastructure development costs for projects that establish a Special Improvement District (SID) or Special Assessment District (SAD). This </w:t>
      </w:r>
      <w:r w:rsidR="00F51407">
        <w:rPr>
          <w:rFonts w:ascii="Calibri Light" w:eastAsia="Times New Roman" w:hAnsi="Calibri Light" w:cs="Calibri Light"/>
          <w:sz w:val="22"/>
          <w:szCs w:val="22"/>
        </w:rPr>
        <w:t xml:space="preserve">Account </w:t>
      </w:r>
      <w:r w:rsidRPr="005F50F4">
        <w:rPr>
          <w:rFonts w:ascii="Calibri Light" w:eastAsia="Times New Roman" w:hAnsi="Calibri Light" w:cs="Calibri Light"/>
          <w:sz w:val="22"/>
          <w:szCs w:val="22"/>
        </w:rPr>
        <w:t>requires the promulgation of regulations and will not be available for application until late spring/early summer calendar year 2026.</w:t>
      </w:r>
    </w:p>
    <w:p w14:paraId="11D3AD06" w14:textId="77777777" w:rsidR="00205DFF" w:rsidRPr="005F50F4" w:rsidRDefault="00205DFF" w:rsidP="005F50F4">
      <w:pPr>
        <w:spacing w:before="40" w:after="40" w:line="240" w:lineRule="auto"/>
        <w:rPr>
          <w:rFonts w:ascii="Calibri Light" w:eastAsia="Times New Roman" w:hAnsi="Calibri Light" w:cs="Calibri Light"/>
          <w:sz w:val="22"/>
          <w:szCs w:val="22"/>
        </w:rPr>
      </w:pPr>
    </w:p>
    <w:p w14:paraId="4D312345" w14:textId="6446EF4D" w:rsidR="00205DFF" w:rsidRPr="005F50F4" w:rsidRDefault="00DB5B48"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b/>
          <w:bCs/>
          <w:sz w:val="22"/>
          <w:szCs w:val="22"/>
        </w:rPr>
        <w:t xml:space="preserve">Where should we look for details on the public </w:t>
      </w:r>
      <w:r w:rsidR="00AB4941" w:rsidRPr="005F50F4">
        <w:rPr>
          <w:rFonts w:ascii="Calibri Light" w:eastAsia="Times New Roman" w:hAnsi="Calibri Light" w:cs="Calibri Light"/>
          <w:b/>
          <w:bCs/>
          <w:sz w:val="22"/>
          <w:szCs w:val="22"/>
        </w:rPr>
        <w:t>workshops,</w:t>
      </w:r>
      <w:r w:rsidRPr="005F50F4">
        <w:rPr>
          <w:rFonts w:ascii="Calibri Light" w:eastAsia="Times New Roman" w:hAnsi="Calibri Light" w:cs="Calibri Light"/>
          <w:b/>
          <w:bCs/>
          <w:sz w:val="22"/>
          <w:szCs w:val="22"/>
        </w:rPr>
        <w:t xml:space="preserve"> so we don't miss them?</w:t>
      </w:r>
    </w:p>
    <w:p w14:paraId="65E4ECDC" w14:textId="3F95AF70" w:rsidR="00205DFF" w:rsidRPr="005F50F4" w:rsidRDefault="00205DFF"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 xml:space="preserve">Please sign up for the Listserv: </w:t>
      </w:r>
      <w:hyperlink r:id="rId9" w:anchor=":~:text=NHDdevelopment%40listserv.state.nv" w:history="1">
        <w:r w:rsidRPr="005F50F4">
          <w:rPr>
            <w:rStyle w:val="Hyperlink"/>
            <w:rFonts w:ascii="Calibri Light" w:eastAsia="Times New Roman" w:hAnsi="Calibri Light" w:cs="Calibri Light"/>
            <w:sz w:val="22"/>
            <w:szCs w:val="22"/>
          </w:rPr>
          <w:t>NHDdevelopment@listserv.state.nv</w:t>
        </w:r>
      </w:hyperlink>
    </w:p>
    <w:p w14:paraId="07F42BF4" w14:textId="77777777" w:rsidR="00205DFF" w:rsidRPr="005F50F4" w:rsidRDefault="00205DFF" w:rsidP="005F50F4">
      <w:pPr>
        <w:spacing w:before="40" w:after="40" w:line="240" w:lineRule="auto"/>
        <w:rPr>
          <w:rFonts w:ascii="Calibri Light" w:eastAsia="Times New Roman" w:hAnsi="Calibri Light" w:cs="Calibri Light"/>
          <w:sz w:val="22"/>
          <w:szCs w:val="22"/>
        </w:rPr>
      </w:pPr>
    </w:p>
    <w:p w14:paraId="0100C73D" w14:textId="54F62422" w:rsidR="00AB4941" w:rsidRPr="005F50F4" w:rsidRDefault="00F51407" w:rsidP="005F50F4">
      <w:pPr>
        <w:spacing w:before="40" w:after="40" w:line="240" w:lineRule="auto"/>
        <w:rPr>
          <w:rFonts w:ascii="Calibri Light" w:eastAsia="Times New Roman" w:hAnsi="Calibri Light" w:cs="Calibri Light"/>
          <w:sz w:val="22"/>
          <w:szCs w:val="22"/>
        </w:rPr>
      </w:pPr>
      <w:proofErr w:type="gramStart"/>
      <w:r>
        <w:rPr>
          <w:rFonts w:ascii="Calibri Light" w:eastAsia="Times New Roman" w:hAnsi="Calibri Light" w:cs="Calibri Light"/>
          <w:b/>
          <w:bCs/>
          <w:sz w:val="22"/>
          <w:szCs w:val="22"/>
        </w:rPr>
        <w:t>Are there</w:t>
      </w:r>
      <w:proofErr w:type="gramEnd"/>
      <w:r w:rsidR="00DB5B48" w:rsidRPr="005F50F4">
        <w:rPr>
          <w:rFonts w:ascii="Calibri Light" w:eastAsia="Times New Roman" w:hAnsi="Calibri Light" w:cs="Calibri Light"/>
          <w:b/>
          <w:bCs/>
          <w:sz w:val="22"/>
          <w:szCs w:val="22"/>
        </w:rPr>
        <w:t xml:space="preserve"> </w:t>
      </w:r>
      <w:r>
        <w:rPr>
          <w:rFonts w:ascii="Calibri Light" w:eastAsia="Times New Roman" w:hAnsi="Calibri Light" w:cs="Calibri Light"/>
          <w:b/>
          <w:bCs/>
          <w:sz w:val="22"/>
          <w:szCs w:val="22"/>
        </w:rPr>
        <w:t>Nevada Attainable Housing Account Funds</w:t>
      </w:r>
      <w:r w:rsidRPr="005F50F4">
        <w:rPr>
          <w:rFonts w:ascii="Calibri Light" w:eastAsia="Times New Roman" w:hAnsi="Calibri Light" w:cs="Calibri Light"/>
          <w:b/>
          <w:bCs/>
          <w:sz w:val="22"/>
          <w:szCs w:val="22"/>
        </w:rPr>
        <w:t xml:space="preserve"> </w:t>
      </w:r>
      <w:r w:rsidR="00DB5B48" w:rsidRPr="005F50F4">
        <w:rPr>
          <w:rFonts w:ascii="Calibri Light" w:eastAsia="Times New Roman" w:hAnsi="Calibri Light" w:cs="Calibri Light"/>
          <w:b/>
          <w:bCs/>
          <w:sz w:val="22"/>
          <w:szCs w:val="22"/>
        </w:rPr>
        <w:t>allocated for supportive housing in the initial allocation?</w:t>
      </w:r>
    </w:p>
    <w:p w14:paraId="066E6E6B" w14:textId="0CE26EB5" w:rsidR="00AB4941" w:rsidRPr="005F50F4" w:rsidRDefault="00AB4941"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 xml:space="preserve">A supportive housing project could apply in an applicable Development Opportunities category, but there </w:t>
      </w:r>
      <w:r w:rsidR="00434D46">
        <w:rPr>
          <w:rFonts w:ascii="Calibri Light" w:eastAsia="Times New Roman" w:hAnsi="Calibri Light" w:cs="Calibri Light"/>
          <w:sz w:val="22"/>
          <w:szCs w:val="22"/>
        </w:rPr>
        <w:t>is</w:t>
      </w:r>
      <w:r w:rsidR="00434D46" w:rsidRPr="005F50F4">
        <w:rPr>
          <w:rFonts w:ascii="Calibri Light" w:eastAsia="Times New Roman" w:hAnsi="Calibri Light" w:cs="Calibri Light"/>
          <w:sz w:val="22"/>
          <w:szCs w:val="22"/>
        </w:rPr>
        <w:t xml:space="preserve"> </w:t>
      </w:r>
      <w:r w:rsidRPr="005F50F4">
        <w:rPr>
          <w:rFonts w:ascii="Calibri Light" w:eastAsia="Times New Roman" w:hAnsi="Calibri Light" w:cs="Calibri Light"/>
          <w:sz w:val="22"/>
          <w:szCs w:val="22"/>
        </w:rPr>
        <w:t xml:space="preserve">not a set aside for supportive housing in the initial allocation plan. </w:t>
      </w:r>
    </w:p>
    <w:p w14:paraId="2CEB4A9C" w14:textId="630E53A2" w:rsidR="00AB4941" w:rsidRPr="005F50F4" w:rsidRDefault="00AB4941" w:rsidP="005F50F4">
      <w:pPr>
        <w:spacing w:before="40" w:after="40" w:line="240" w:lineRule="auto"/>
        <w:rPr>
          <w:rFonts w:ascii="Calibri Light" w:eastAsia="Times New Roman" w:hAnsi="Calibri Light" w:cs="Calibri Light"/>
          <w:sz w:val="22"/>
          <w:szCs w:val="22"/>
        </w:rPr>
      </w:pPr>
    </w:p>
    <w:p w14:paraId="068FB2EC" w14:textId="59901390" w:rsidR="00AB4941" w:rsidRPr="005F50F4" w:rsidRDefault="00DB5B48"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b/>
          <w:bCs/>
          <w:sz w:val="22"/>
          <w:szCs w:val="22"/>
        </w:rPr>
        <w:t>Is there a regional/locale allocation?  South vs North vs Rurals</w:t>
      </w:r>
      <w:r w:rsidR="00AB4941" w:rsidRPr="005F50F4">
        <w:rPr>
          <w:rFonts w:ascii="Calibri Light" w:eastAsia="Times New Roman" w:hAnsi="Calibri Light" w:cs="Calibri Light"/>
          <w:b/>
          <w:bCs/>
          <w:sz w:val="22"/>
          <w:szCs w:val="22"/>
        </w:rPr>
        <w:t xml:space="preserve"> vs Urban</w:t>
      </w:r>
      <w:r w:rsidRPr="005F50F4">
        <w:rPr>
          <w:rFonts w:ascii="Calibri Light" w:eastAsia="Times New Roman" w:hAnsi="Calibri Light" w:cs="Calibri Light"/>
          <w:b/>
          <w:bCs/>
          <w:sz w:val="22"/>
          <w:szCs w:val="22"/>
        </w:rPr>
        <w:t>?</w:t>
      </w:r>
    </w:p>
    <w:p w14:paraId="2B1F8357" w14:textId="37AB49A4" w:rsidR="00AB4941" w:rsidRPr="005F50F4" w:rsidRDefault="00AB4941"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 xml:space="preserve">The Local Government Matching Funds are available to communities based on population per the State Demographer. The other </w:t>
      </w:r>
      <w:r w:rsidR="00434D46">
        <w:rPr>
          <w:rFonts w:ascii="Calibri Light" w:eastAsia="Times New Roman" w:hAnsi="Calibri Light" w:cs="Calibri Light"/>
          <w:sz w:val="22"/>
          <w:szCs w:val="22"/>
        </w:rPr>
        <w:t>Nevada Attainable Housing Account Funds</w:t>
      </w:r>
      <w:r w:rsidRPr="005F50F4">
        <w:rPr>
          <w:rFonts w:ascii="Calibri Light" w:eastAsia="Times New Roman" w:hAnsi="Calibri Light" w:cs="Calibri Light"/>
          <w:sz w:val="22"/>
          <w:szCs w:val="22"/>
        </w:rPr>
        <w:t xml:space="preserve"> currently do not have geographic set asides in the initial allocation plan; however, it is possible for consideration in the next plan. </w:t>
      </w:r>
    </w:p>
    <w:p w14:paraId="246C2330" w14:textId="77777777" w:rsidR="00AB4941" w:rsidRPr="005F50F4" w:rsidRDefault="00AB4941" w:rsidP="005F50F4">
      <w:pPr>
        <w:spacing w:before="40" w:after="40" w:line="240" w:lineRule="auto"/>
        <w:rPr>
          <w:rFonts w:ascii="Calibri Light" w:eastAsia="Times New Roman" w:hAnsi="Calibri Light" w:cs="Calibri Light"/>
          <w:sz w:val="22"/>
          <w:szCs w:val="22"/>
        </w:rPr>
      </w:pPr>
    </w:p>
    <w:p w14:paraId="02FE2E97" w14:textId="752B0F54" w:rsidR="00AB4941" w:rsidRPr="005F50F4" w:rsidRDefault="00434D46" w:rsidP="005F50F4">
      <w:pPr>
        <w:spacing w:before="40" w:after="40" w:line="240" w:lineRule="auto"/>
        <w:rPr>
          <w:rFonts w:ascii="Calibri Light" w:eastAsia="Times New Roman" w:hAnsi="Calibri Light" w:cs="Calibri Light"/>
          <w:sz w:val="22"/>
          <w:szCs w:val="22"/>
        </w:rPr>
      </w:pPr>
      <w:r>
        <w:rPr>
          <w:rFonts w:ascii="Calibri Light" w:eastAsia="Times New Roman" w:hAnsi="Calibri Light" w:cs="Calibri Light"/>
          <w:b/>
          <w:bCs/>
          <w:sz w:val="22"/>
          <w:szCs w:val="22"/>
        </w:rPr>
        <w:t>Low-Income Housing Tax Credit Projects</w:t>
      </w:r>
      <w:r w:rsidRPr="005F50F4">
        <w:rPr>
          <w:rFonts w:ascii="Calibri Light" w:eastAsia="Times New Roman" w:hAnsi="Calibri Light" w:cs="Calibri Light"/>
          <w:b/>
          <w:bCs/>
          <w:sz w:val="22"/>
          <w:szCs w:val="22"/>
        </w:rPr>
        <w:t xml:space="preserve"> </w:t>
      </w:r>
      <w:r>
        <w:rPr>
          <w:rFonts w:ascii="Calibri Light" w:eastAsia="Times New Roman" w:hAnsi="Calibri Light" w:cs="Calibri Light"/>
          <w:b/>
          <w:bCs/>
          <w:sz w:val="22"/>
          <w:szCs w:val="22"/>
        </w:rPr>
        <w:t>have</w:t>
      </w:r>
      <w:r w:rsidRPr="005F50F4">
        <w:rPr>
          <w:rFonts w:ascii="Calibri Light" w:eastAsia="Times New Roman" w:hAnsi="Calibri Light" w:cs="Calibri Light"/>
          <w:b/>
          <w:bCs/>
          <w:sz w:val="22"/>
          <w:szCs w:val="22"/>
        </w:rPr>
        <w:t xml:space="preserve"> </w:t>
      </w:r>
      <w:r>
        <w:rPr>
          <w:rFonts w:ascii="Calibri Light" w:eastAsia="Times New Roman" w:hAnsi="Calibri Light" w:cs="Calibri Light"/>
          <w:b/>
          <w:bCs/>
          <w:sz w:val="22"/>
          <w:szCs w:val="22"/>
        </w:rPr>
        <w:t xml:space="preserve">a </w:t>
      </w:r>
      <w:r w:rsidR="00DB5B48" w:rsidRPr="005F50F4">
        <w:rPr>
          <w:rFonts w:ascii="Calibri Light" w:eastAsia="Times New Roman" w:hAnsi="Calibri Light" w:cs="Calibri Light"/>
          <w:b/>
          <w:bCs/>
          <w:sz w:val="22"/>
          <w:szCs w:val="22"/>
        </w:rPr>
        <w:t xml:space="preserve">restriction on when it can go back to "market </w:t>
      </w:r>
      <w:r>
        <w:rPr>
          <w:rFonts w:ascii="Calibri Light" w:eastAsia="Times New Roman" w:hAnsi="Calibri Light" w:cs="Calibri Light"/>
          <w:b/>
          <w:bCs/>
          <w:sz w:val="22"/>
          <w:szCs w:val="22"/>
        </w:rPr>
        <w:t>rate</w:t>
      </w:r>
      <w:r w:rsidR="00DB5B48" w:rsidRPr="005F50F4">
        <w:rPr>
          <w:rFonts w:ascii="Calibri Light" w:eastAsia="Times New Roman" w:hAnsi="Calibri Light" w:cs="Calibri Light"/>
          <w:b/>
          <w:bCs/>
          <w:sz w:val="22"/>
          <w:szCs w:val="22"/>
        </w:rPr>
        <w:t>" will there be something similar for these attainable homes 60%AMI - 150%AMI</w:t>
      </w:r>
      <w:r w:rsidR="00AB4941" w:rsidRPr="005F50F4">
        <w:rPr>
          <w:rFonts w:ascii="Calibri Light" w:eastAsia="Times New Roman" w:hAnsi="Calibri Light" w:cs="Calibri Light"/>
          <w:b/>
          <w:bCs/>
          <w:sz w:val="22"/>
          <w:szCs w:val="22"/>
        </w:rPr>
        <w:t>?</w:t>
      </w:r>
    </w:p>
    <w:p w14:paraId="7F0E0602" w14:textId="0FF7ECCD" w:rsidR="00DB5B48" w:rsidRPr="005F50F4" w:rsidRDefault="00AB4941"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The initial allocation plan expects an affordability period of at least 10 years for non-</w:t>
      </w:r>
      <w:r w:rsidR="00434D46">
        <w:rPr>
          <w:rFonts w:ascii="Calibri Light" w:eastAsia="Times New Roman" w:hAnsi="Calibri Light" w:cs="Calibri Light"/>
          <w:sz w:val="22"/>
          <w:szCs w:val="22"/>
        </w:rPr>
        <w:t xml:space="preserve">Low-Income Housing Tax Credit </w:t>
      </w:r>
      <w:r w:rsidRPr="005F50F4">
        <w:rPr>
          <w:rFonts w:ascii="Calibri Light" w:eastAsia="Times New Roman" w:hAnsi="Calibri Light" w:cs="Calibri Light"/>
          <w:sz w:val="22"/>
          <w:szCs w:val="22"/>
        </w:rPr>
        <w:t xml:space="preserve">multifamily projects. </w:t>
      </w:r>
    </w:p>
    <w:p w14:paraId="0751432E" w14:textId="77777777" w:rsidR="00AB4941" w:rsidRPr="005F50F4" w:rsidRDefault="00AB4941" w:rsidP="005F50F4">
      <w:pPr>
        <w:spacing w:before="40" w:after="40" w:line="240" w:lineRule="auto"/>
        <w:rPr>
          <w:rFonts w:ascii="Calibri Light" w:eastAsia="Times New Roman" w:hAnsi="Calibri Light" w:cs="Calibri Light"/>
          <w:sz w:val="22"/>
          <w:szCs w:val="22"/>
        </w:rPr>
      </w:pPr>
    </w:p>
    <w:p w14:paraId="1873B414" w14:textId="77777777" w:rsidR="00551120" w:rsidRDefault="00551120">
      <w:pPr>
        <w:rPr>
          <w:rFonts w:ascii="Calibri Light" w:eastAsia="Times New Roman" w:hAnsi="Calibri Light" w:cs="Calibri Light"/>
          <w:b/>
          <w:bCs/>
          <w:sz w:val="22"/>
          <w:szCs w:val="22"/>
        </w:rPr>
      </w:pPr>
      <w:r>
        <w:rPr>
          <w:rFonts w:ascii="Calibri Light" w:eastAsia="Times New Roman" w:hAnsi="Calibri Light" w:cs="Calibri Light"/>
          <w:b/>
          <w:bCs/>
          <w:sz w:val="22"/>
          <w:szCs w:val="22"/>
        </w:rPr>
        <w:br w:type="page"/>
      </w:r>
    </w:p>
    <w:p w14:paraId="145D123C" w14:textId="090ED0FA" w:rsidR="00AB4941" w:rsidRPr="005F50F4" w:rsidRDefault="00DB5B48"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b/>
          <w:bCs/>
          <w:sz w:val="22"/>
          <w:szCs w:val="22"/>
        </w:rPr>
        <w:lastRenderedPageBreak/>
        <w:t xml:space="preserve">Are you going to try to align the application process for the </w:t>
      </w:r>
      <w:r w:rsidR="00434D46">
        <w:rPr>
          <w:rFonts w:ascii="Calibri Light" w:eastAsia="Times New Roman" w:hAnsi="Calibri Light" w:cs="Calibri Light"/>
          <w:b/>
          <w:bCs/>
          <w:sz w:val="22"/>
          <w:szCs w:val="22"/>
        </w:rPr>
        <w:t xml:space="preserve">Nevada </w:t>
      </w:r>
      <w:r w:rsidRPr="005F50F4">
        <w:rPr>
          <w:rFonts w:ascii="Calibri Light" w:eastAsia="Times New Roman" w:hAnsi="Calibri Light" w:cs="Calibri Light"/>
          <w:b/>
          <w:bCs/>
          <w:sz w:val="22"/>
          <w:szCs w:val="22"/>
        </w:rPr>
        <w:t xml:space="preserve">Attainable </w:t>
      </w:r>
      <w:proofErr w:type="gramStart"/>
      <w:r w:rsidRPr="005F50F4">
        <w:rPr>
          <w:rFonts w:ascii="Calibri Light" w:eastAsia="Times New Roman" w:hAnsi="Calibri Light" w:cs="Calibri Light"/>
          <w:b/>
          <w:bCs/>
          <w:sz w:val="22"/>
          <w:szCs w:val="22"/>
        </w:rPr>
        <w:t>Housing Fund</w:t>
      </w:r>
      <w:proofErr w:type="gramEnd"/>
      <w:r w:rsidRPr="005F50F4">
        <w:rPr>
          <w:rFonts w:ascii="Calibri Light" w:eastAsia="Times New Roman" w:hAnsi="Calibri Light" w:cs="Calibri Light"/>
          <w:b/>
          <w:bCs/>
          <w:sz w:val="22"/>
          <w:szCs w:val="22"/>
        </w:rPr>
        <w:t xml:space="preserve"> </w:t>
      </w:r>
      <w:proofErr w:type="spellStart"/>
      <w:r w:rsidRPr="005F50F4">
        <w:rPr>
          <w:rFonts w:ascii="Calibri Light" w:eastAsia="Times New Roman" w:hAnsi="Calibri Light" w:cs="Calibri Light"/>
          <w:b/>
          <w:bCs/>
          <w:sz w:val="22"/>
          <w:szCs w:val="22"/>
        </w:rPr>
        <w:t>Fund</w:t>
      </w:r>
      <w:proofErr w:type="spellEnd"/>
      <w:r w:rsidRPr="005F50F4">
        <w:rPr>
          <w:rFonts w:ascii="Calibri Light" w:eastAsia="Times New Roman" w:hAnsi="Calibri Light" w:cs="Calibri Light"/>
          <w:b/>
          <w:bCs/>
          <w:sz w:val="22"/>
          <w:szCs w:val="22"/>
        </w:rPr>
        <w:t xml:space="preserve"> with </w:t>
      </w:r>
      <w:r w:rsidR="00434D46">
        <w:rPr>
          <w:rFonts w:ascii="Calibri Light" w:eastAsia="Times New Roman" w:hAnsi="Calibri Light" w:cs="Calibri Light"/>
          <w:b/>
          <w:bCs/>
          <w:sz w:val="22"/>
          <w:szCs w:val="22"/>
        </w:rPr>
        <w:t>Low-Income Housing Tax Credits</w:t>
      </w:r>
      <w:r w:rsidRPr="005F50F4">
        <w:rPr>
          <w:rFonts w:ascii="Calibri Light" w:eastAsia="Times New Roman" w:hAnsi="Calibri Light" w:cs="Calibri Light"/>
          <w:b/>
          <w:bCs/>
          <w:sz w:val="22"/>
          <w:szCs w:val="22"/>
        </w:rPr>
        <w:t>, HOME and other federal funds so it's easier to apply for state matching funds?</w:t>
      </w:r>
    </w:p>
    <w:p w14:paraId="4A42CD9F" w14:textId="085472CA" w:rsidR="00AB4941" w:rsidRPr="005F50F4" w:rsidRDefault="00AB4941"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 xml:space="preserve">The Housing Division is actively working to streamline its application processes and funding coordination. This is a future possibility. </w:t>
      </w:r>
    </w:p>
    <w:p w14:paraId="4ACC66B2" w14:textId="77777777" w:rsidR="00AB4941" w:rsidRPr="005F50F4" w:rsidRDefault="00AB4941" w:rsidP="005F50F4">
      <w:pPr>
        <w:spacing w:before="40" w:after="40" w:line="240" w:lineRule="auto"/>
        <w:rPr>
          <w:rFonts w:ascii="Calibri Light" w:eastAsia="Times New Roman" w:hAnsi="Calibri Light" w:cs="Calibri Light"/>
          <w:sz w:val="22"/>
          <w:szCs w:val="22"/>
        </w:rPr>
      </w:pPr>
    </w:p>
    <w:p w14:paraId="33574977" w14:textId="53972336" w:rsidR="00AB4941" w:rsidRPr="005F50F4" w:rsidRDefault="00AB4941"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b/>
          <w:bCs/>
          <w:sz w:val="22"/>
          <w:szCs w:val="22"/>
        </w:rPr>
        <w:t>Would an RV Park be eligible?</w:t>
      </w:r>
    </w:p>
    <w:p w14:paraId="36359AE8" w14:textId="513246BF" w:rsidR="00AB4941" w:rsidRPr="005F50F4" w:rsidRDefault="00AB4941"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No.</w:t>
      </w:r>
    </w:p>
    <w:p w14:paraId="3A548175" w14:textId="77777777" w:rsidR="00AB4941" w:rsidRPr="005F50F4" w:rsidRDefault="00AB4941" w:rsidP="005F50F4">
      <w:pPr>
        <w:spacing w:before="40" w:after="40" w:line="240" w:lineRule="auto"/>
        <w:rPr>
          <w:rFonts w:ascii="Calibri Light" w:eastAsia="Times New Roman" w:hAnsi="Calibri Light" w:cs="Calibri Light"/>
          <w:sz w:val="22"/>
          <w:szCs w:val="22"/>
        </w:rPr>
      </w:pPr>
    </w:p>
    <w:p w14:paraId="19EF71D1" w14:textId="682EB68A" w:rsidR="00AB4941" w:rsidRPr="005F50F4" w:rsidRDefault="00DB5B48"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b/>
          <w:bCs/>
          <w:sz w:val="22"/>
          <w:szCs w:val="22"/>
        </w:rPr>
        <w:t>Have the proposed loan terms been detailed yet?</w:t>
      </w:r>
    </w:p>
    <w:p w14:paraId="743F36DB" w14:textId="12BFA1E4" w:rsidR="00AB4941" w:rsidRPr="005F50F4" w:rsidRDefault="00AB4941" w:rsidP="005F50F4">
      <w:pPr>
        <w:spacing w:before="40" w:after="40" w:line="240" w:lineRule="auto"/>
        <w:rPr>
          <w:rFonts w:ascii="Calibri Light" w:eastAsia="Times New Roman" w:hAnsi="Calibri Light" w:cs="Calibri Light"/>
          <w:sz w:val="22"/>
          <w:szCs w:val="22"/>
        </w:rPr>
      </w:pPr>
      <w:r w:rsidRPr="005F50F4">
        <w:rPr>
          <w:rFonts w:ascii="Calibri Light" w:eastAsia="Times New Roman" w:hAnsi="Calibri Light" w:cs="Calibri Light"/>
          <w:sz w:val="22"/>
          <w:szCs w:val="22"/>
        </w:rPr>
        <w:t>The Housing Division will consider proposals for terms to make attainable housing projects financially feasible with each application. This is a pilot program.</w:t>
      </w:r>
    </w:p>
    <w:p w14:paraId="44736DD5" w14:textId="77777777" w:rsidR="00AB4941" w:rsidRPr="005F50F4" w:rsidRDefault="00AB4941" w:rsidP="005F50F4">
      <w:pPr>
        <w:spacing w:before="40" w:after="40" w:line="240" w:lineRule="auto"/>
        <w:rPr>
          <w:rFonts w:ascii="Calibri Light" w:eastAsia="Times New Roman" w:hAnsi="Calibri Light" w:cs="Calibri Light"/>
          <w:sz w:val="22"/>
          <w:szCs w:val="22"/>
        </w:rPr>
      </w:pPr>
    </w:p>
    <w:p w14:paraId="742F0CFA" w14:textId="77BFCB26" w:rsidR="008F76D6" w:rsidRPr="005F50F4" w:rsidRDefault="00EF0B39"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What is income averaging?</w:t>
      </w:r>
    </w:p>
    <w:p w14:paraId="132BD402" w14:textId="4D84D9B0" w:rsidR="005F50F4"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This applies to non-</w:t>
      </w:r>
      <w:r w:rsidR="00434D46">
        <w:rPr>
          <w:rFonts w:ascii="Calibri Light" w:hAnsi="Calibri Light" w:cs="Calibri Light"/>
          <w:sz w:val="22"/>
          <w:szCs w:val="22"/>
        </w:rPr>
        <w:t>Low-Income Housing Tax Credit</w:t>
      </w:r>
      <w:r w:rsidR="00434D46" w:rsidRPr="005F50F4">
        <w:rPr>
          <w:rFonts w:ascii="Calibri Light" w:hAnsi="Calibri Light" w:cs="Calibri Light"/>
          <w:sz w:val="22"/>
          <w:szCs w:val="22"/>
        </w:rPr>
        <w:t xml:space="preserve"> </w:t>
      </w:r>
      <w:r w:rsidRPr="005F50F4">
        <w:rPr>
          <w:rFonts w:ascii="Calibri Light" w:hAnsi="Calibri Light" w:cs="Calibri Light"/>
          <w:sz w:val="22"/>
          <w:szCs w:val="22"/>
        </w:rPr>
        <w:t xml:space="preserve">multifamily rentals. </w:t>
      </w:r>
      <w:r w:rsidRPr="00EF0B39">
        <w:rPr>
          <w:rFonts w:ascii="Calibri Light" w:hAnsi="Calibri Light" w:cs="Calibri Light"/>
          <w:sz w:val="22"/>
          <w:szCs w:val="22"/>
        </w:rPr>
        <w:t xml:space="preserve">Property owners can designate a unit's income limit </w:t>
      </w:r>
      <w:proofErr w:type="gramStart"/>
      <w:r w:rsidRPr="00EF0B39">
        <w:rPr>
          <w:rFonts w:ascii="Calibri Light" w:hAnsi="Calibri Light" w:cs="Calibri Light"/>
          <w:sz w:val="22"/>
          <w:szCs w:val="22"/>
        </w:rPr>
        <w:t>in</w:t>
      </w:r>
      <w:proofErr w:type="gramEnd"/>
      <w:r w:rsidRPr="00EF0B39">
        <w:rPr>
          <w:rFonts w:ascii="Calibri Light" w:hAnsi="Calibri Light" w:cs="Calibri Light"/>
          <w:sz w:val="22"/>
          <w:szCs w:val="22"/>
        </w:rPr>
        <w:t xml:space="preserve"> 10% increments from 20% to </w:t>
      </w:r>
      <w:r w:rsidRPr="005F50F4">
        <w:rPr>
          <w:rFonts w:ascii="Calibri Light" w:hAnsi="Calibri Light" w:cs="Calibri Light"/>
          <w:sz w:val="22"/>
          <w:szCs w:val="22"/>
        </w:rPr>
        <w:t>12</w:t>
      </w:r>
      <w:r w:rsidRPr="00EF0B39">
        <w:rPr>
          <w:rFonts w:ascii="Calibri Light" w:hAnsi="Calibri Light" w:cs="Calibri Light"/>
          <w:sz w:val="22"/>
          <w:szCs w:val="22"/>
        </w:rPr>
        <w:t xml:space="preserve">0% of the AMI. The average of all the designated income limits for the qualifying units must be </w:t>
      </w:r>
      <w:r w:rsidRPr="005F50F4">
        <w:rPr>
          <w:rFonts w:ascii="Calibri Light" w:hAnsi="Calibri Light" w:cs="Calibri Light"/>
          <w:sz w:val="22"/>
          <w:szCs w:val="22"/>
        </w:rPr>
        <w:t>10</w:t>
      </w:r>
      <w:r w:rsidRPr="00EF0B39">
        <w:rPr>
          <w:rFonts w:ascii="Calibri Light" w:hAnsi="Calibri Light" w:cs="Calibri Light"/>
          <w:sz w:val="22"/>
          <w:szCs w:val="22"/>
        </w:rPr>
        <w:t>0% of AMI or less.</w:t>
      </w:r>
    </w:p>
    <w:p w14:paraId="73E2F7BB" w14:textId="77777777" w:rsidR="005F50F4" w:rsidRDefault="005F50F4" w:rsidP="005F50F4">
      <w:pPr>
        <w:spacing w:before="40" w:after="40"/>
        <w:rPr>
          <w:rFonts w:ascii="Calibri Light" w:hAnsi="Calibri Light" w:cs="Calibri Light"/>
          <w:sz w:val="22"/>
          <w:szCs w:val="22"/>
        </w:rPr>
      </w:pPr>
    </w:p>
    <w:p w14:paraId="3E663E0B" w14:textId="13711297" w:rsidR="00EF0B39" w:rsidRPr="005F50F4" w:rsidRDefault="00EF0B39" w:rsidP="005F50F4">
      <w:pPr>
        <w:spacing w:before="40" w:after="40"/>
        <w:rPr>
          <w:rFonts w:ascii="Calibri Light" w:hAnsi="Calibri Light" w:cs="Calibri Light"/>
          <w:b/>
          <w:bCs/>
          <w:sz w:val="22"/>
          <w:szCs w:val="22"/>
        </w:rPr>
      </w:pPr>
      <w:r w:rsidRPr="00EF0B39">
        <w:rPr>
          <w:rFonts w:ascii="Calibri Light" w:hAnsi="Calibri Light" w:cs="Calibri Light"/>
          <w:b/>
          <w:bCs/>
          <w:sz w:val="22"/>
          <w:szCs w:val="22"/>
        </w:rPr>
        <w:t xml:space="preserve">Is it possible for </w:t>
      </w:r>
      <w:proofErr w:type="gramStart"/>
      <w:r w:rsidRPr="00EF0B39">
        <w:rPr>
          <w:rFonts w:ascii="Calibri Light" w:hAnsi="Calibri Light" w:cs="Calibri Light"/>
          <w:b/>
          <w:bCs/>
          <w:sz w:val="22"/>
          <w:szCs w:val="22"/>
        </w:rPr>
        <w:t>a property</w:t>
      </w:r>
      <w:proofErr w:type="gramEnd"/>
      <w:r w:rsidRPr="00EF0B39">
        <w:rPr>
          <w:rFonts w:ascii="Calibri Light" w:hAnsi="Calibri Light" w:cs="Calibri Light"/>
          <w:b/>
          <w:bCs/>
          <w:sz w:val="22"/>
          <w:szCs w:val="22"/>
        </w:rPr>
        <w:t xml:space="preserve"> tax exemption? </w:t>
      </w:r>
    </w:p>
    <w:p w14:paraId="4B82D4F7" w14:textId="0A783038" w:rsidR="00EF0B39"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 xml:space="preserve">Projects must be a qualified </w:t>
      </w:r>
      <w:r w:rsidR="001829D1" w:rsidRPr="005F50F4">
        <w:rPr>
          <w:rFonts w:ascii="Calibri Light" w:hAnsi="Calibri Light" w:cs="Calibri Light"/>
          <w:sz w:val="22"/>
          <w:szCs w:val="22"/>
        </w:rPr>
        <w:t>low-income</w:t>
      </w:r>
      <w:r w:rsidRPr="005F50F4">
        <w:rPr>
          <w:rFonts w:ascii="Calibri Light" w:hAnsi="Calibri Light" w:cs="Calibri Light"/>
          <w:sz w:val="22"/>
          <w:szCs w:val="22"/>
        </w:rPr>
        <w:t xml:space="preserve"> housing project </w:t>
      </w:r>
      <w:r w:rsidR="00434D46">
        <w:rPr>
          <w:rFonts w:ascii="Calibri Light" w:hAnsi="Calibri Light" w:cs="Calibri Light"/>
          <w:sz w:val="22"/>
          <w:szCs w:val="22"/>
        </w:rPr>
        <w:t>as defined in</w:t>
      </w:r>
      <w:r w:rsidRPr="005F50F4">
        <w:rPr>
          <w:rFonts w:ascii="Calibri Light" w:hAnsi="Calibri Light" w:cs="Calibri Light"/>
          <w:sz w:val="22"/>
          <w:szCs w:val="22"/>
        </w:rPr>
        <w:t xml:space="preserve"> NRS 361.082. </w:t>
      </w:r>
    </w:p>
    <w:p w14:paraId="62C3179F" w14:textId="77777777" w:rsidR="005F50F4" w:rsidRPr="005F50F4" w:rsidRDefault="005F50F4" w:rsidP="005F50F4">
      <w:pPr>
        <w:spacing w:before="40" w:after="40"/>
        <w:rPr>
          <w:rFonts w:ascii="Calibri Light" w:hAnsi="Calibri Light" w:cs="Calibri Light"/>
          <w:sz w:val="22"/>
          <w:szCs w:val="22"/>
        </w:rPr>
      </w:pPr>
    </w:p>
    <w:p w14:paraId="292602C7" w14:textId="7BC8F95E" w:rsidR="00EF0B39" w:rsidRPr="005F50F4" w:rsidRDefault="00EF0B39"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What will the timing for 2026 applications be like?</w:t>
      </w:r>
    </w:p>
    <w:p w14:paraId="52347DAA" w14:textId="22A60281" w:rsidR="00EF0B39"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 xml:space="preserve">This is still to be determined; however, at this time it is anticipated that there will be a new Allocation Plan for 2026 in early spring </w:t>
      </w:r>
      <w:r w:rsidR="00434D46">
        <w:rPr>
          <w:rFonts w:ascii="Calibri Light" w:hAnsi="Calibri Light" w:cs="Calibri Light"/>
          <w:sz w:val="22"/>
          <w:szCs w:val="22"/>
        </w:rPr>
        <w:t xml:space="preserve">2026 </w:t>
      </w:r>
      <w:r w:rsidRPr="005F50F4">
        <w:rPr>
          <w:rFonts w:ascii="Calibri Light" w:hAnsi="Calibri Light" w:cs="Calibri Light"/>
          <w:sz w:val="22"/>
          <w:szCs w:val="22"/>
        </w:rPr>
        <w:t>and multiple application rounds during the year.</w:t>
      </w:r>
    </w:p>
    <w:p w14:paraId="2663A113" w14:textId="77777777" w:rsidR="005F50F4" w:rsidRPr="005F50F4" w:rsidRDefault="005F50F4" w:rsidP="005F50F4">
      <w:pPr>
        <w:spacing w:before="40" w:after="40"/>
        <w:rPr>
          <w:rFonts w:ascii="Calibri Light" w:hAnsi="Calibri Light" w:cs="Calibri Light"/>
          <w:sz w:val="22"/>
          <w:szCs w:val="22"/>
        </w:rPr>
      </w:pPr>
    </w:p>
    <w:p w14:paraId="4F0386DB" w14:textId="0F1EEF76" w:rsidR="00EF0B39" w:rsidRPr="005F50F4" w:rsidRDefault="00EF0B39"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 xml:space="preserve">Are for profit entities eligible? </w:t>
      </w:r>
    </w:p>
    <w:p w14:paraId="7DABAB4D" w14:textId="1174D96C" w:rsidR="00EF0B39"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 xml:space="preserve">Yes, through a public-private partnership. Entering into an agreement with the Housing Division could qualify as </w:t>
      </w:r>
      <w:proofErr w:type="gramStart"/>
      <w:r w:rsidRPr="005F50F4">
        <w:rPr>
          <w:rFonts w:ascii="Calibri Light" w:hAnsi="Calibri Light" w:cs="Calibri Light"/>
          <w:sz w:val="22"/>
          <w:szCs w:val="22"/>
        </w:rPr>
        <w:t>the</w:t>
      </w:r>
      <w:proofErr w:type="gramEnd"/>
      <w:r w:rsidRPr="005F50F4">
        <w:rPr>
          <w:rFonts w:ascii="Calibri Light" w:hAnsi="Calibri Light" w:cs="Calibri Light"/>
          <w:sz w:val="22"/>
          <w:szCs w:val="22"/>
        </w:rPr>
        <w:t xml:space="preserve"> public-private partnership. These details will be worked out in the contract negotiation phase.</w:t>
      </w:r>
    </w:p>
    <w:p w14:paraId="12E6FA26" w14:textId="77777777" w:rsidR="005F50F4" w:rsidRPr="005F50F4" w:rsidRDefault="005F50F4" w:rsidP="005F50F4">
      <w:pPr>
        <w:spacing w:before="40" w:after="40"/>
        <w:rPr>
          <w:rFonts w:ascii="Calibri Light" w:hAnsi="Calibri Light" w:cs="Calibri Light"/>
          <w:sz w:val="22"/>
          <w:szCs w:val="22"/>
        </w:rPr>
      </w:pPr>
    </w:p>
    <w:p w14:paraId="210B316D" w14:textId="093F74ED" w:rsidR="00EF0B39" w:rsidRPr="005F50F4" w:rsidRDefault="00EF0B39"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How ready does a project need to be?</w:t>
      </w:r>
    </w:p>
    <w:p w14:paraId="4BE7E0D5" w14:textId="3729E49C" w:rsidR="00EF0B39"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These funds are not meant for concepts. Projects should have the other financial resources in place and land should be secured</w:t>
      </w:r>
      <w:r w:rsidR="00434D46">
        <w:rPr>
          <w:rFonts w:ascii="Calibri Light" w:hAnsi="Calibri Light" w:cs="Calibri Light"/>
          <w:sz w:val="22"/>
          <w:szCs w:val="22"/>
        </w:rPr>
        <w:t xml:space="preserve"> and are ready to begin construction shortly after execution of award </w:t>
      </w:r>
      <w:r w:rsidR="001829D1">
        <w:rPr>
          <w:rFonts w:ascii="Calibri Light" w:hAnsi="Calibri Light" w:cs="Calibri Light"/>
          <w:sz w:val="22"/>
          <w:szCs w:val="22"/>
        </w:rPr>
        <w:t>agreements.</w:t>
      </w:r>
    </w:p>
    <w:p w14:paraId="1342ADB5" w14:textId="77777777" w:rsidR="005F50F4" w:rsidRPr="005F50F4" w:rsidRDefault="005F50F4" w:rsidP="005F50F4">
      <w:pPr>
        <w:spacing w:before="40" w:after="40"/>
        <w:rPr>
          <w:rFonts w:ascii="Calibri Light" w:hAnsi="Calibri Light" w:cs="Calibri Light"/>
          <w:sz w:val="22"/>
          <w:szCs w:val="22"/>
        </w:rPr>
      </w:pPr>
    </w:p>
    <w:p w14:paraId="3F067B76" w14:textId="68057363" w:rsidR="00EF0B39" w:rsidRPr="005F50F4" w:rsidRDefault="00EF0B39"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 xml:space="preserve">Is </w:t>
      </w:r>
      <w:proofErr w:type="gramStart"/>
      <w:r w:rsidRPr="005F50F4">
        <w:rPr>
          <w:rFonts w:ascii="Calibri Light" w:hAnsi="Calibri Light" w:cs="Calibri Light"/>
          <w:b/>
          <w:bCs/>
          <w:sz w:val="22"/>
          <w:szCs w:val="22"/>
        </w:rPr>
        <w:t>a market</w:t>
      </w:r>
      <w:proofErr w:type="gramEnd"/>
      <w:r w:rsidRPr="005F50F4">
        <w:rPr>
          <w:rFonts w:ascii="Calibri Light" w:hAnsi="Calibri Light" w:cs="Calibri Light"/>
          <w:b/>
          <w:bCs/>
          <w:sz w:val="22"/>
          <w:szCs w:val="22"/>
        </w:rPr>
        <w:t xml:space="preserve"> study required?</w:t>
      </w:r>
    </w:p>
    <w:p w14:paraId="116DB6F9" w14:textId="6B756253" w:rsidR="00EF0B39"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A market study is required for the application phase; however, for the initial round of applications in 2025, a preliminary market study will be accepted with the understanding that a full market study will be required ultimately.</w:t>
      </w:r>
    </w:p>
    <w:p w14:paraId="4CF5307C" w14:textId="77777777" w:rsidR="005F50F4" w:rsidRPr="005F50F4" w:rsidRDefault="005F50F4" w:rsidP="005F50F4">
      <w:pPr>
        <w:spacing w:before="40" w:after="40"/>
        <w:rPr>
          <w:rFonts w:ascii="Calibri Light" w:hAnsi="Calibri Light" w:cs="Calibri Light"/>
          <w:sz w:val="22"/>
          <w:szCs w:val="22"/>
        </w:rPr>
      </w:pPr>
    </w:p>
    <w:p w14:paraId="4E235D0D" w14:textId="7C727965" w:rsidR="00EF0B39" w:rsidRPr="005F50F4" w:rsidRDefault="00EF0B39"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Can a developer submit more than one application?</w:t>
      </w:r>
    </w:p>
    <w:p w14:paraId="21C07CE8" w14:textId="4D020E80" w:rsidR="00EF0B39"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Yes.</w:t>
      </w:r>
    </w:p>
    <w:p w14:paraId="636A2C8B" w14:textId="77777777" w:rsidR="005F50F4" w:rsidRPr="005F50F4" w:rsidRDefault="005F50F4" w:rsidP="005F50F4">
      <w:pPr>
        <w:spacing w:before="40" w:after="40"/>
        <w:rPr>
          <w:rFonts w:ascii="Calibri Light" w:hAnsi="Calibri Light" w:cs="Calibri Light"/>
          <w:sz w:val="22"/>
          <w:szCs w:val="22"/>
        </w:rPr>
      </w:pPr>
    </w:p>
    <w:p w14:paraId="237845EF" w14:textId="6115E5E0" w:rsidR="00EF0B39" w:rsidRPr="005F50F4" w:rsidRDefault="00EF0B39"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 xml:space="preserve">Can a developer submit one project in more than one category? </w:t>
      </w:r>
    </w:p>
    <w:p w14:paraId="213A9771" w14:textId="628025B9" w:rsidR="00EF0B39"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Yes.</w:t>
      </w:r>
    </w:p>
    <w:p w14:paraId="3F74C3B4" w14:textId="77777777" w:rsidR="005F50F4" w:rsidRPr="005F50F4" w:rsidRDefault="005F50F4" w:rsidP="005F50F4">
      <w:pPr>
        <w:spacing w:before="40" w:after="40"/>
        <w:rPr>
          <w:rFonts w:ascii="Calibri Light" w:hAnsi="Calibri Light" w:cs="Calibri Light"/>
          <w:sz w:val="22"/>
          <w:szCs w:val="22"/>
        </w:rPr>
      </w:pPr>
    </w:p>
    <w:p w14:paraId="61716446" w14:textId="6DE1DEC7" w:rsidR="00EF0B39" w:rsidRPr="005F50F4" w:rsidRDefault="00EF0B39" w:rsidP="005F50F4">
      <w:pPr>
        <w:pStyle w:val="Heading1"/>
        <w:spacing w:before="40" w:after="40"/>
        <w:rPr>
          <w:rFonts w:ascii="Calibri Light" w:hAnsi="Calibri Light" w:cs="Calibri Light"/>
          <w:b/>
          <w:bCs/>
          <w:sz w:val="28"/>
          <w:szCs w:val="28"/>
        </w:rPr>
      </w:pPr>
      <w:r w:rsidRPr="005F50F4">
        <w:rPr>
          <w:rFonts w:ascii="Calibri Light" w:hAnsi="Calibri Light" w:cs="Calibri Light"/>
          <w:b/>
          <w:bCs/>
          <w:sz w:val="28"/>
          <w:szCs w:val="28"/>
        </w:rPr>
        <w:t xml:space="preserve">Homeownership Opportunities (Section 4) </w:t>
      </w:r>
    </w:p>
    <w:p w14:paraId="7DF123BC" w14:textId="77777777" w:rsidR="005F50F4" w:rsidRDefault="005F50F4" w:rsidP="005F50F4">
      <w:pPr>
        <w:spacing w:before="40" w:after="40"/>
        <w:rPr>
          <w:rFonts w:ascii="Calibri Light" w:hAnsi="Calibri Light" w:cs="Calibri Light"/>
          <w:b/>
          <w:bCs/>
          <w:sz w:val="22"/>
          <w:szCs w:val="22"/>
        </w:rPr>
      </w:pPr>
    </w:p>
    <w:p w14:paraId="12E53901" w14:textId="73DAE9CE" w:rsidR="00EF0B39" w:rsidRPr="005F50F4" w:rsidRDefault="00EF0B39" w:rsidP="005F50F4">
      <w:pPr>
        <w:spacing w:before="40" w:after="40"/>
        <w:rPr>
          <w:rFonts w:ascii="Calibri Light" w:hAnsi="Calibri Light" w:cs="Calibri Light"/>
          <w:b/>
          <w:bCs/>
          <w:sz w:val="22"/>
          <w:szCs w:val="22"/>
        </w:rPr>
      </w:pPr>
      <w:r w:rsidRPr="005B3D60">
        <w:rPr>
          <w:rFonts w:ascii="Calibri Light" w:hAnsi="Calibri Light" w:cs="Calibri Light"/>
          <w:b/>
          <w:bCs/>
          <w:sz w:val="22"/>
          <w:szCs w:val="22"/>
        </w:rPr>
        <w:t xml:space="preserve">Why are </w:t>
      </w:r>
      <w:r w:rsidR="00434D46">
        <w:rPr>
          <w:rFonts w:ascii="Calibri Light" w:hAnsi="Calibri Light" w:cs="Calibri Light"/>
          <w:b/>
          <w:bCs/>
          <w:sz w:val="22"/>
          <w:szCs w:val="22"/>
        </w:rPr>
        <w:t>the Nevada Housing Division</w:t>
      </w:r>
      <w:r w:rsidR="00434D46" w:rsidRPr="005B3D60">
        <w:rPr>
          <w:rFonts w:ascii="Calibri Light" w:hAnsi="Calibri Light" w:cs="Calibri Light"/>
          <w:b/>
          <w:bCs/>
          <w:sz w:val="22"/>
          <w:szCs w:val="22"/>
        </w:rPr>
        <w:t xml:space="preserve"> </w:t>
      </w:r>
      <w:r w:rsidR="00434D46">
        <w:rPr>
          <w:rFonts w:ascii="Calibri Light" w:hAnsi="Calibri Light" w:cs="Calibri Light"/>
          <w:b/>
          <w:bCs/>
          <w:sz w:val="22"/>
          <w:szCs w:val="22"/>
        </w:rPr>
        <w:t xml:space="preserve">(“Division”) </w:t>
      </w:r>
      <w:r w:rsidRPr="005B3D60">
        <w:rPr>
          <w:rFonts w:ascii="Calibri Light" w:hAnsi="Calibri Light" w:cs="Calibri Light"/>
          <w:b/>
          <w:bCs/>
          <w:sz w:val="22"/>
          <w:szCs w:val="22"/>
        </w:rPr>
        <w:t xml:space="preserve">and </w:t>
      </w:r>
      <w:r w:rsidR="00434D46">
        <w:rPr>
          <w:rFonts w:ascii="Calibri Light" w:hAnsi="Calibri Light" w:cs="Calibri Light"/>
          <w:b/>
          <w:bCs/>
          <w:sz w:val="22"/>
          <w:szCs w:val="22"/>
        </w:rPr>
        <w:t>Nevada Rural Housing</w:t>
      </w:r>
      <w:r w:rsidR="00434D46" w:rsidRPr="005B3D60">
        <w:rPr>
          <w:rFonts w:ascii="Calibri Light" w:hAnsi="Calibri Light" w:cs="Calibri Light"/>
          <w:b/>
          <w:bCs/>
          <w:sz w:val="22"/>
          <w:szCs w:val="22"/>
        </w:rPr>
        <w:t xml:space="preserve"> </w:t>
      </w:r>
      <w:r w:rsidR="00434D46">
        <w:rPr>
          <w:rFonts w:ascii="Calibri Light" w:hAnsi="Calibri Light" w:cs="Calibri Light"/>
          <w:b/>
          <w:bCs/>
          <w:sz w:val="22"/>
          <w:szCs w:val="22"/>
        </w:rPr>
        <w:t xml:space="preserve">(“NRH”) </w:t>
      </w:r>
      <w:r w:rsidRPr="005B3D60">
        <w:rPr>
          <w:rFonts w:ascii="Calibri Light" w:hAnsi="Calibri Light" w:cs="Calibri Light"/>
          <w:b/>
          <w:bCs/>
          <w:sz w:val="22"/>
          <w:szCs w:val="22"/>
        </w:rPr>
        <w:t>getting an immediate distribution of the homeownership funds?</w:t>
      </w:r>
    </w:p>
    <w:p w14:paraId="65B7EE74" w14:textId="3048877C" w:rsidR="00F66BC3" w:rsidRDefault="00EF0B39" w:rsidP="005F50F4">
      <w:pPr>
        <w:spacing w:before="40" w:after="40"/>
        <w:rPr>
          <w:rFonts w:ascii="Calibri Light" w:hAnsi="Calibri Light" w:cs="Calibri Light"/>
          <w:sz w:val="22"/>
          <w:szCs w:val="22"/>
        </w:rPr>
      </w:pPr>
      <w:r w:rsidRPr="005F50F4">
        <w:rPr>
          <w:rFonts w:ascii="Calibri Light" w:hAnsi="Calibri Light" w:cs="Calibri Light"/>
          <w:sz w:val="22"/>
          <w:szCs w:val="22"/>
        </w:rPr>
        <w:t xml:space="preserve">Both </w:t>
      </w:r>
      <w:r w:rsidR="00434D46">
        <w:rPr>
          <w:rFonts w:ascii="Calibri Light" w:hAnsi="Calibri Light" w:cs="Calibri Light"/>
          <w:sz w:val="22"/>
          <w:szCs w:val="22"/>
        </w:rPr>
        <w:t>the Division</w:t>
      </w:r>
      <w:r w:rsidR="00434D46" w:rsidRPr="005F50F4">
        <w:rPr>
          <w:rFonts w:ascii="Calibri Light" w:hAnsi="Calibri Light" w:cs="Calibri Light"/>
          <w:sz w:val="22"/>
          <w:szCs w:val="22"/>
        </w:rPr>
        <w:t xml:space="preserve"> </w:t>
      </w:r>
      <w:r w:rsidRPr="005F50F4">
        <w:rPr>
          <w:rFonts w:ascii="Calibri Light" w:hAnsi="Calibri Light" w:cs="Calibri Light"/>
          <w:sz w:val="22"/>
          <w:szCs w:val="22"/>
        </w:rPr>
        <w:t>and NRH have active homebuyer programs with infrastructure, compliance processes and relationships with lenders already in place. Testimony during the Legislative Session included the efficiency and speed of delivery to reach Nevada homebuyers, providing access and keys to their new homes.</w:t>
      </w:r>
    </w:p>
    <w:p w14:paraId="1A080B6D" w14:textId="77777777" w:rsidR="005F50F4" w:rsidRPr="005F50F4" w:rsidRDefault="005F50F4" w:rsidP="005F50F4">
      <w:pPr>
        <w:spacing w:before="40" w:after="40"/>
        <w:rPr>
          <w:rFonts w:ascii="Calibri Light" w:hAnsi="Calibri Light" w:cs="Calibri Light"/>
          <w:sz w:val="22"/>
          <w:szCs w:val="22"/>
        </w:rPr>
      </w:pPr>
    </w:p>
    <w:p w14:paraId="2126A250" w14:textId="3AF26DED" w:rsidR="00EF0B39" w:rsidRPr="005F50F4" w:rsidRDefault="00F66BC3"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Would closing cost assistance be considered eligible in the program design?</w:t>
      </w:r>
    </w:p>
    <w:p w14:paraId="4EFA3A4D" w14:textId="6499DBF2" w:rsidR="00F66BC3" w:rsidRDefault="00F66BC3" w:rsidP="005F50F4">
      <w:pPr>
        <w:spacing w:before="40" w:after="40"/>
        <w:rPr>
          <w:rFonts w:ascii="Calibri Light" w:hAnsi="Calibri Light" w:cs="Calibri Light"/>
          <w:sz w:val="22"/>
          <w:szCs w:val="22"/>
        </w:rPr>
      </w:pPr>
      <w:r w:rsidRPr="005F50F4">
        <w:rPr>
          <w:rFonts w:ascii="Calibri Light" w:hAnsi="Calibri Light" w:cs="Calibri Light"/>
          <w:sz w:val="22"/>
          <w:szCs w:val="22"/>
        </w:rPr>
        <w:t>Yes. Statute includes eligible expenses for a homeownership opportunity to include “assistance to the homebuyer.”</w:t>
      </w:r>
    </w:p>
    <w:p w14:paraId="58F7375C" w14:textId="77777777" w:rsidR="005F50F4" w:rsidRPr="005F50F4" w:rsidRDefault="005F50F4" w:rsidP="005F50F4">
      <w:pPr>
        <w:spacing w:before="40" w:after="40"/>
        <w:rPr>
          <w:rFonts w:ascii="Calibri Light" w:hAnsi="Calibri Light" w:cs="Calibri Light"/>
          <w:sz w:val="22"/>
          <w:szCs w:val="22"/>
        </w:rPr>
      </w:pPr>
    </w:p>
    <w:p w14:paraId="7B07953D" w14:textId="0D3EDFAA" w:rsidR="005F50F4" w:rsidRPr="005F50F4" w:rsidRDefault="005F50F4"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Must the program design include the repayment of the assistance?</w:t>
      </w:r>
    </w:p>
    <w:p w14:paraId="5603CF90" w14:textId="69827F6E" w:rsidR="005F50F4" w:rsidRDefault="005F50F4" w:rsidP="005F50F4">
      <w:pPr>
        <w:spacing w:before="40" w:after="40"/>
        <w:rPr>
          <w:rFonts w:ascii="Calibri Light" w:hAnsi="Calibri Light" w:cs="Calibri Light"/>
          <w:sz w:val="22"/>
          <w:szCs w:val="22"/>
        </w:rPr>
      </w:pPr>
      <w:r w:rsidRPr="005F50F4">
        <w:rPr>
          <w:rFonts w:ascii="Calibri Light" w:hAnsi="Calibri Light" w:cs="Calibri Light"/>
          <w:sz w:val="22"/>
          <w:szCs w:val="22"/>
        </w:rPr>
        <w:t>No</w:t>
      </w:r>
      <w:r w:rsidR="003B1033">
        <w:rPr>
          <w:rFonts w:ascii="Calibri Light" w:hAnsi="Calibri Light" w:cs="Calibri Light"/>
          <w:sz w:val="22"/>
          <w:szCs w:val="22"/>
        </w:rPr>
        <w:t>, however, there are bonus points for programs that bring funds back to the State.</w:t>
      </w:r>
    </w:p>
    <w:p w14:paraId="4E74A478" w14:textId="77777777" w:rsidR="005F50F4" w:rsidRPr="005F50F4" w:rsidRDefault="005F50F4" w:rsidP="005F50F4">
      <w:pPr>
        <w:spacing w:before="40" w:after="40"/>
        <w:rPr>
          <w:rFonts w:ascii="Calibri Light" w:hAnsi="Calibri Light" w:cs="Calibri Light"/>
          <w:sz w:val="22"/>
          <w:szCs w:val="22"/>
        </w:rPr>
      </w:pPr>
    </w:p>
    <w:p w14:paraId="763627DC" w14:textId="17E9AFBD" w:rsidR="00F66BC3" w:rsidRPr="005F50F4" w:rsidRDefault="00F66BC3"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 xml:space="preserve">Could program design include downpayment assistance for a period of seven years and then it is forgivable? </w:t>
      </w:r>
    </w:p>
    <w:p w14:paraId="63ED8799" w14:textId="611FF168" w:rsidR="00F66BC3" w:rsidRDefault="00F66BC3" w:rsidP="005F50F4">
      <w:pPr>
        <w:spacing w:before="40" w:after="40"/>
        <w:rPr>
          <w:rFonts w:ascii="Calibri Light" w:hAnsi="Calibri Light" w:cs="Calibri Light"/>
          <w:sz w:val="22"/>
          <w:szCs w:val="22"/>
        </w:rPr>
      </w:pPr>
      <w:r w:rsidRPr="005F50F4">
        <w:rPr>
          <w:rFonts w:ascii="Calibri Light" w:hAnsi="Calibri Light" w:cs="Calibri Light"/>
          <w:sz w:val="22"/>
          <w:szCs w:val="22"/>
        </w:rPr>
        <w:t>Yes. Keep in mind that all program income (early refinances or sales prior to the compliance period) must be repaid to the Housing Division.</w:t>
      </w:r>
    </w:p>
    <w:p w14:paraId="1BC2B70F" w14:textId="77777777" w:rsidR="005F50F4" w:rsidRPr="005F50F4" w:rsidRDefault="005F50F4" w:rsidP="005F50F4">
      <w:pPr>
        <w:spacing w:before="40" w:after="40"/>
        <w:rPr>
          <w:rFonts w:ascii="Calibri Light" w:hAnsi="Calibri Light" w:cs="Calibri Light"/>
          <w:sz w:val="22"/>
          <w:szCs w:val="22"/>
        </w:rPr>
      </w:pPr>
    </w:p>
    <w:p w14:paraId="0315E03A" w14:textId="170F4B50" w:rsidR="00F66BC3" w:rsidRPr="005F50F4" w:rsidRDefault="00F66BC3"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How will the requirement for Essential Worker be tracked and monitored?</w:t>
      </w:r>
    </w:p>
    <w:p w14:paraId="76DC9B56" w14:textId="6F5D4F83" w:rsidR="00F66BC3" w:rsidRDefault="00F66BC3" w:rsidP="005F50F4">
      <w:pPr>
        <w:spacing w:before="40" w:after="40"/>
        <w:rPr>
          <w:rFonts w:ascii="Calibri Light" w:hAnsi="Calibri Light" w:cs="Calibri Light"/>
          <w:sz w:val="22"/>
          <w:szCs w:val="22"/>
        </w:rPr>
      </w:pPr>
      <w:r w:rsidRPr="005F50F4">
        <w:rPr>
          <w:rFonts w:ascii="Calibri Light" w:hAnsi="Calibri Light" w:cs="Calibri Light"/>
          <w:sz w:val="22"/>
          <w:szCs w:val="22"/>
        </w:rPr>
        <w:t>It is the responsibility of the applicant to propose their process to meet the program design requirements.</w:t>
      </w:r>
    </w:p>
    <w:p w14:paraId="3FB495AE" w14:textId="77777777" w:rsidR="005F50F4" w:rsidRPr="005F50F4" w:rsidRDefault="005F50F4" w:rsidP="005F50F4">
      <w:pPr>
        <w:spacing w:before="40" w:after="40"/>
        <w:rPr>
          <w:rFonts w:ascii="Calibri Light" w:hAnsi="Calibri Light" w:cs="Calibri Light"/>
          <w:sz w:val="22"/>
          <w:szCs w:val="22"/>
        </w:rPr>
      </w:pPr>
    </w:p>
    <w:p w14:paraId="2C0945CF" w14:textId="78051B9A" w:rsidR="00F66BC3" w:rsidRPr="005F50F4" w:rsidRDefault="00F66BC3" w:rsidP="005F50F4">
      <w:pPr>
        <w:pStyle w:val="Heading1"/>
        <w:spacing w:before="40" w:after="40"/>
        <w:rPr>
          <w:rFonts w:ascii="Calibri Light" w:hAnsi="Calibri Light" w:cs="Calibri Light"/>
          <w:sz w:val="28"/>
          <w:szCs w:val="28"/>
        </w:rPr>
      </w:pPr>
      <w:r w:rsidRPr="005F50F4">
        <w:rPr>
          <w:rFonts w:ascii="Calibri Light" w:hAnsi="Calibri Light" w:cs="Calibri Light"/>
          <w:sz w:val="28"/>
          <w:szCs w:val="28"/>
        </w:rPr>
        <w:t xml:space="preserve">Local Government Match (Section 5) </w:t>
      </w:r>
    </w:p>
    <w:p w14:paraId="7C33C58A" w14:textId="77777777" w:rsidR="00F66BC3" w:rsidRPr="005F50F4" w:rsidRDefault="00F66BC3" w:rsidP="005F50F4">
      <w:pPr>
        <w:spacing w:before="40" w:after="40"/>
        <w:rPr>
          <w:rFonts w:ascii="Calibri Light" w:hAnsi="Calibri Light" w:cs="Calibri Light"/>
          <w:sz w:val="22"/>
          <w:szCs w:val="22"/>
        </w:rPr>
      </w:pPr>
    </w:p>
    <w:p w14:paraId="0DF875BE" w14:textId="40FA7303" w:rsidR="00F66BC3" w:rsidRPr="005F50F4" w:rsidRDefault="00F66BC3" w:rsidP="005F50F4">
      <w:pPr>
        <w:spacing w:before="40" w:after="40"/>
        <w:rPr>
          <w:rFonts w:ascii="Calibri Light" w:hAnsi="Calibri Light" w:cs="Calibri Light"/>
          <w:b/>
          <w:bCs/>
          <w:sz w:val="22"/>
          <w:szCs w:val="22"/>
        </w:rPr>
      </w:pPr>
      <w:r w:rsidRPr="00F66BC3">
        <w:rPr>
          <w:rFonts w:ascii="Calibri Light" w:hAnsi="Calibri Light" w:cs="Calibri Light"/>
          <w:b/>
          <w:bCs/>
          <w:sz w:val="22"/>
          <w:szCs w:val="22"/>
        </w:rPr>
        <w:t xml:space="preserve">Can an “incentive” include local funds provided as a loan for </w:t>
      </w:r>
      <w:r w:rsidR="00434D46">
        <w:rPr>
          <w:rFonts w:ascii="Calibri Light" w:hAnsi="Calibri Light" w:cs="Calibri Light"/>
          <w:b/>
          <w:bCs/>
          <w:sz w:val="22"/>
          <w:szCs w:val="22"/>
        </w:rPr>
        <w:t>Low-Income Housing Tax Credit</w:t>
      </w:r>
      <w:r w:rsidR="00434D46" w:rsidRPr="00F66BC3">
        <w:rPr>
          <w:rFonts w:ascii="Calibri Light" w:hAnsi="Calibri Light" w:cs="Calibri Light"/>
          <w:b/>
          <w:bCs/>
          <w:sz w:val="22"/>
          <w:szCs w:val="22"/>
        </w:rPr>
        <w:t xml:space="preserve"> </w:t>
      </w:r>
      <w:r w:rsidRPr="00F66BC3">
        <w:rPr>
          <w:rFonts w:ascii="Calibri Light" w:hAnsi="Calibri Light" w:cs="Calibri Light"/>
          <w:b/>
          <w:bCs/>
          <w:sz w:val="22"/>
          <w:szCs w:val="22"/>
        </w:rPr>
        <w:t>projects? Or is this just intended for development fee reductions?</w:t>
      </w:r>
    </w:p>
    <w:p w14:paraId="44C0CC23" w14:textId="4B3D4BEE" w:rsidR="00F66BC3" w:rsidRDefault="00F66BC3" w:rsidP="005F50F4">
      <w:pPr>
        <w:spacing w:before="40" w:after="40"/>
        <w:rPr>
          <w:rFonts w:ascii="Calibri Light" w:hAnsi="Calibri Light" w:cs="Calibri Light"/>
          <w:sz w:val="22"/>
          <w:szCs w:val="22"/>
        </w:rPr>
      </w:pPr>
      <w:r w:rsidRPr="005F50F4">
        <w:rPr>
          <w:rFonts w:ascii="Calibri Light" w:hAnsi="Calibri Light" w:cs="Calibri Light"/>
          <w:sz w:val="22"/>
          <w:szCs w:val="22"/>
        </w:rPr>
        <w:t xml:space="preserve">The incentives should not have a repayment requirement </w:t>
      </w:r>
      <w:proofErr w:type="gramStart"/>
      <w:r w:rsidRPr="005F50F4">
        <w:rPr>
          <w:rFonts w:ascii="Calibri Light" w:hAnsi="Calibri Light" w:cs="Calibri Light"/>
          <w:sz w:val="22"/>
          <w:szCs w:val="22"/>
        </w:rPr>
        <w:t>in order to</w:t>
      </w:r>
      <w:proofErr w:type="gramEnd"/>
      <w:r w:rsidRPr="005F50F4">
        <w:rPr>
          <w:rFonts w:ascii="Calibri Light" w:hAnsi="Calibri Light" w:cs="Calibri Light"/>
          <w:sz w:val="22"/>
          <w:szCs w:val="22"/>
        </w:rPr>
        <w:t xml:space="preserve"> be eligible for the matching reimbursement. </w:t>
      </w:r>
    </w:p>
    <w:p w14:paraId="198C506A" w14:textId="77777777" w:rsidR="005F50F4" w:rsidRPr="005F50F4" w:rsidRDefault="005F50F4" w:rsidP="005F50F4">
      <w:pPr>
        <w:spacing w:before="40" w:after="40"/>
        <w:rPr>
          <w:rFonts w:ascii="Calibri Light" w:hAnsi="Calibri Light" w:cs="Calibri Light"/>
          <w:sz w:val="22"/>
          <w:szCs w:val="22"/>
        </w:rPr>
      </w:pPr>
    </w:p>
    <w:p w14:paraId="2D5FE67C" w14:textId="627C452A" w:rsidR="00F66BC3" w:rsidRPr="005F50F4" w:rsidRDefault="005F50F4"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What are the pre-application criteria?</w:t>
      </w:r>
    </w:p>
    <w:p w14:paraId="598FA604" w14:textId="2A037F28" w:rsidR="005F50F4" w:rsidRDefault="005F50F4" w:rsidP="005F50F4">
      <w:pPr>
        <w:spacing w:before="40" w:after="40"/>
        <w:rPr>
          <w:rFonts w:ascii="Calibri Light" w:hAnsi="Calibri Light" w:cs="Calibri Light"/>
          <w:sz w:val="22"/>
          <w:szCs w:val="22"/>
        </w:rPr>
      </w:pPr>
      <w:r w:rsidRPr="005F50F4">
        <w:rPr>
          <w:rFonts w:ascii="Calibri Light" w:hAnsi="Calibri Light" w:cs="Calibri Light"/>
          <w:sz w:val="22"/>
          <w:szCs w:val="22"/>
        </w:rPr>
        <w:t>Eligible entities are local governments.</w:t>
      </w:r>
    </w:p>
    <w:p w14:paraId="0B1B2D22" w14:textId="77777777" w:rsidR="005F50F4" w:rsidRPr="005F50F4" w:rsidRDefault="005F50F4" w:rsidP="005F50F4">
      <w:pPr>
        <w:spacing w:before="40" w:after="40"/>
        <w:rPr>
          <w:rFonts w:ascii="Calibri Light" w:hAnsi="Calibri Light" w:cs="Calibri Light"/>
          <w:sz w:val="22"/>
          <w:szCs w:val="22"/>
        </w:rPr>
      </w:pPr>
    </w:p>
    <w:p w14:paraId="0D2F5816" w14:textId="0F3B387A" w:rsidR="005F50F4" w:rsidRPr="005F50F4" w:rsidRDefault="005F50F4"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lastRenderedPageBreak/>
        <w:t>When can local governments request reimbursement, i.e., upon certificate of occupancy or project completion?</w:t>
      </w:r>
    </w:p>
    <w:p w14:paraId="03B973F8" w14:textId="7107AB7E" w:rsidR="005F50F4" w:rsidRDefault="005F50F4" w:rsidP="005F50F4">
      <w:pPr>
        <w:spacing w:before="40" w:after="40"/>
        <w:rPr>
          <w:rFonts w:ascii="Calibri Light" w:hAnsi="Calibri Light" w:cs="Calibri Light"/>
          <w:sz w:val="22"/>
          <w:szCs w:val="22"/>
        </w:rPr>
      </w:pPr>
      <w:r w:rsidRPr="005F50F4">
        <w:rPr>
          <w:rFonts w:ascii="Calibri Light" w:hAnsi="Calibri Light" w:cs="Calibri Light"/>
          <w:sz w:val="22"/>
          <w:szCs w:val="22"/>
        </w:rPr>
        <w:t xml:space="preserve">The local government may request reimbursement upon the payment of the incentive being made during an eligible performance period, i.e., FY25. </w:t>
      </w:r>
    </w:p>
    <w:p w14:paraId="712F20DB" w14:textId="77777777" w:rsidR="005F50F4" w:rsidRPr="005F50F4" w:rsidRDefault="005F50F4" w:rsidP="005F50F4">
      <w:pPr>
        <w:spacing w:before="40" w:after="40"/>
        <w:rPr>
          <w:rFonts w:ascii="Calibri Light" w:hAnsi="Calibri Light" w:cs="Calibri Light"/>
          <w:sz w:val="22"/>
          <w:szCs w:val="22"/>
        </w:rPr>
      </w:pPr>
    </w:p>
    <w:p w14:paraId="79B3BFB5" w14:textId="631B2409" w:rsidR="005F50F4" w:rsidRPr="005F50F4" w:rsidRDefault="005F50F4" w:rsidP="005F50F4">
      <w:pPr>
        <w:spacing w:before="40" w:after="40"/>
        <w:rPr>
          <w:rFonts w:ascii="Calibri Light" w:hAnsi="Calibri Light" w:cs="Calibri Light"/>
          <w:b/>
          <w:bCs/>
          <w:sz w:val="22"/>
          <w:szCs w:val="22"/>
        </w:rPr>
      </w:pPr>
      <w:r w:rsidRPr="005F50F4">
        <w:rPr>
          <w:rFonts w:ascii="Calibri Light" w:hAnsi="Calibri Light" w:cs="Calibri Light"/>
          <w:b/>
          <w:bCs/>
          <w:sz w:val="22"/>
          <w:szCs w:val="22"/>
        </w:rPr>
        <w:t xml:space="preserve">Would the transfer of </w:t>
      </w:r>
      <w:r w:rsidR="00434D46">
        <w:rPr>
          <w:rFonts w:ascii="Calibri Light" w:hAnsi="Calibri Light" w:cs="Calibri Light"/>
          <w:b/>
          <w:bCs/>
          <w:sz w:val="22"/>
          <w:szCs w:val="22"/>
        </w:rPr>
        <w:t>Private Activity Bond Cap</w:t>
      </w:r>
      <w:r w:rsidR="00434D46" w:rsidRPr="005F50F4">
        <w:rPr>
          <w:rFonts w:ascii="Calibri Light" w:hAnsi="Calibri Light" w:cs="Calibri Light"/>
          <w:b/>
          <w:bCs/>
          <w:sz w:val="22"/>
          <w:szCs w:val="22"/>
        </w:rPr>
        <w:t xml:space="preserve"> </w:t>
      </w:r>
      <w:r w:rsidRPr="005F50F4">
        <w:rPr>
          <w:rFonts w:ascii="Calibri Light" w:hAnsi="Calibri Light" w:cs="Calibri Light"/>
          <w:b/>
          <w:bCs/>
          <w:sz w:val="22"/>
          <w:szCs w:val="22"/>
        </w:rPr>
        <w:t>be considered match?</w:t>
      </w:r>
    </w:p>
    <w:p w14:paraId="12CFF117" w14:textId="6335AB6E" w:rsidR="005F50F4" w:rsidRPr="005F50F4" w:rsidRDefault="005F50F4" w:rsidP="005F50F4">
      <w:pPr>
        <w:spacing w:before="40" w:after="40"/>
        <w:rPr>
          <w:rFonts w:ascii="Calibri Light" w:hAnsi="Calibri Light" w:cs="Calibri Light"/>
          <w:sz w:val="22"/>
          <w:szCs w:val="22"/>
        </w:rPr>
      </w:pPr>
      <w:r w:rsidRPr="005F50F4">
        <w:rPr>
          <w:rFonts w:ascii="Calibri Light" w:hAnsi="Calibri Light" w:cs="Calibri Light"/>
          <w:sz w:val="22"/>
          <w:szCs w:val="22"/>
        </w:rPr>
        <w:t>No.</w:t>
      </w:r>
    </w:p>
    <w:sectPr w:rsidR="005F50F4" w:rsidRPr="005F50F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6046" w14:textId="77777777" w:rsidR="00551120" w:rsidRDefault="00551120" w:rsidP="00551120">
      <w:pPr>
        <w:spacing w:after="0" w:line="240" w:lineRule="auto"/>
      </w:pPr>
      <w:r>
        <w:separator/>
      </w:r>
    </w:p>
  </w:endnote>
  <w:endnote w:type="continuationSeparator" w:id="0">
    <w:p w14:paraId="6190C327" w14:textId="77777777" w:rsidR="00551120" w:rsidRDefault="00551120" w:rsidP="0055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3788" w14:textId="77777777" w:rsidR="00551120" w:rsidRDefault="0055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FAD3" w14:textId="685679B1" w:rsidR="00551120" w:rsidRPr="00551120" w:rsidRDefault="00551120">
    <w:pPr>
      <w:tabs>
        <w:tab w:val="center" w:pos="4550"/>
        <w:tab w:val="left" w:pos="5818"/>
      </w:tabs>
      <w:ind w:right="260"/>
      <w:jc w:val="right"/>
      <w:rPr>
        <w:rFonts w:ascii="Calibri" w:hAnsi="Calibri" w:cs="Calibri"/>
        <w:color w:val="071320" w:themeColor="text2" w:themeShade="80"/>
      </w:rPr>
    </w:pPr>
    <w:r w:rsidRPr="00F71E50">
      <w:rPr>
        <w:rFonts w:ascii="Calibri" w:hAnsi="Calibri" w:cs="Calibri"/>
        <w:color w:val="153D63" w:themeColor="text2" w:themeTint="E6"/>
        <w:spacing w:val="60"/>
      </w:rPr>
      <w:t>FAQ</w:t>
    </w:r>
    <w:r w:rsidR="00C36A20" w:rsidRPr="00F71E50">
      <w:rPr>
        <w:rFonts w:ascii="Calibri" w:hAnsi="Calibri" w:cs="Calibri"/>
        <w:color w:val="153D63" w:themeColor="text2" w:themeTint="E6"/>
        <w:spacing w:val="60"/>
      </w:rPr>
      <w:t xml:space="preserve"> Nevada Attainable Housing Account</w:t>
    </w:r>
    <w:r w:rsidRPr="00F71E50">
      <w:rPr>
        <w:rFonts w:ascii="Calibri" w:hAnsi="Calibri" w:cs="Calibri"/>
        <w:color w:val="153D63" w:themeColor="text2" w:themeTint="E6"/>
        <w:spacing w:val="60"/>
      </w:rPr>
      <w:t>|10.2025 |Page</w:t>
    </w:r>
    <w:r w:rsidRPr="00F71E50">
      <w:rPr>
        <w:rFonts w:ascii="Calibri" w:hAnsi="Calibri" w:cs="Calibri"/>
        <w:color w:val="153D63" w:themeColor="text2" w:themeTint="E6"/>
      </w:rPr>
      <w:t xml:space="preserve"> </w:t>
    </w:r>
    <w:r w:rsidRPr="00551120">
      <w:rPr>
        <w:rFonts w:ascii="Calibri" w:hAnsi="Calibri" w:cs="Calibri"/>
        <w:color w:val="0A1D30" w:themeColor="text2" w:themeShade="BF"/>
      </w:rPr>
      <w:fldChar w:fldCharType="begin"/>
    </w:r>
    <w:r w:rsidRPr="00551120">
      <w:rPr>
        <w:rFonts w:ascii="Calibri" w:hAnsi="Calibri" w:cs="Calibri"/>
        <w:color w:val="0A1D30" w:themeColor="text2" w:themeShade="BF"/>
      </w:rPr>
      <w:instrText xml:space="preserve"> PAGE   \* MERGEFORMAT </w:instrText>
    </w:r>
    <w:r w:rsidRPr="00551120">
      <w:rPr>
        <w:rFonts w:ascii="Calibri" w:hAnsi="Calibri" w:cs="Calibri"/>
        <w:color w:val="0A1D30" w:themeColor="text2" w:themeShade="BF"/>
      </w:rPr>
      <w:fldChar w:fldCharType="separate"/>
    </w:r>
    <w:r w:rsidRPr="00551120">
      <w:rPr>
        <w:rFonts w:ascii="Calibri" w:hAnsi="Calibri" w:cs="Calibri"/>
        <w:noProof/>
        <w:color w:val="0A1D30" w:themeColor="text2" w:themeShade="BF"/>
      </w:rPr>
      <w:t>1</w:t>
    </w:r>
    <w:r w:rsidRPr="00551120">
      <w:rPr>
        <w:rFonts w:ascii="Calibri" w:hAnsi="Calibri" w:cs="Calibri"/>
        <w:color w:val="0A1D30" w:themeColor="text2" w:themeShade="BF"/>
      </w:rPr>
      <w:fldChar w:fldCharType="end"/>
    </w:r>
    <w:r w:rsidRPr="00551120">
      <w:rPr>
        <w:rFonts w:ascii="Calibri" w:hAnsi="Calibri" w:cs="Calibri"/>
        <w:color w:val="0A1D30" w:themeColor="text2" w:themeShade="BF"/>
      </w:rPr>
      <w:t xml:space="preserve"> | </w:t>
    </w:r>
    <w:r w:rsidRPr="00551120">
      <w:rPr>
        <w:rFonts w:ascii="Calibri" w:hAnsi="Calibri" w:cs="Calibri"/>
        <w:color w:val="0A1D30" w:themeColor="text2" w:themeShade="BF"/>
      </w:rPr>
      <w:fldChar w:fldCharType="begin"/>
    </w:r>
    <w:r w:rsidRPr="00551120">
      <w:rPr>
        <w:rFonts w:ascii="Calibri" w:hAnsi="Calibri" w:cs="Calibri"/>
        <w:color w:val="0A1D30" w:themeColor="text2" w:themeShade="BF"/>
      </w:rPr>
      <w:instrText xml:space="preserve"> NUMPAGES  \* Arabic  \* MERGEFORMAT </w:instrText>
    </w:r>
    <w:r w:rsidRPr="00551120">
      <w:rPr>
        <w:rFonts w:ascii="Calibri" w:hAnsi="Calibri" w:cs="Calibri"/>
        <w:color w:val="0A1D30" w:themeColor="text2" w:themeShade="BF"/>
      </w:rPr>
      <w:fldChar w:fldCharType="separate"/>
    </w:r>
    <w:r w:rsidRPr="00551120">
      <w:rPr>
        <w:rFonts w:ascii="Calibri" w:hAnsi="Calibri" w:cs="Calibri"/>
        <w:noProof/>
        <w:color w:val="0A1D30" w:themeColor="text2" w:themeShade="BF"/>
      </w:rPr>
      <w:t>1</w:t>
    </w:r>
    <w:r w:rsidRPr="00551120">
      <w:rPr>
        <w:rFonts w:ascii="Calibri" w:hAnsi="Calibri" w:cs="Calibri"/>
        <w:color w:val="0A1D30" w:themeColor="text2" w:themeShade="BF"/>
      </w:rPr>
      <w:fldChar w:fldCharType="end"/>
    </w:r>
  </w:p>
  <w:p w14:paraId="31E5A894" w14:textId="77777777" w:rsidR="00551120" w:rsidRDefault="00551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3D22" w14:textId="77777777" w:rsidR="00551120" w:rsidRDefault="0055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ABBE" w14:textId="77777777" w:rsidR="00551120" w:rsidRDefault="00551120" w:rsidP="00551120">
      <w:pPr>
        <w:spacing w:after="0" w:line="240" w:lineRule="auto"/>
      </w:pPr>
      <w:r>
        <w:separator/>
      </w:r>
    </w:p>
  </w:footnote>
  <w:footnote w:type="continuationSeparator" w:id="0">
    <w:p w14:paraId="52CD6763" w14:textId="77777777" w:rsidR="00551120" w:rsidRDefault="00551120" w:rsidP="00551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41C6" w14:textId="77777777" w:rsidR="00551120" w:rsidRDefault="0055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ED5B" w14:textId="77777777" w:rsidR="00551120" w:rsidRDefault="0055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1643" w14:textId="77777777" w:rsidR="00551120" w:rsidRDefault="0055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7565"/>
    <w:multiLevelType w:val="hybridMultilevel"/>
    <w:tmpl w:val="C70CA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F97BAC"/>
    <w:multiLevelType w:val="hybridMultilevel"/>
    <w:tmpl w:val="9E1C0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173408"/>
    <w:multiLevelType w:val="multilevel"/>
    <w:tmpl w:val="B8D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27730"/>
    <w:multiLevelType w:val="multilevel"/>
    <w:tmpl w:val="934EA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84601"/>
    <w:multiLevelType w:val="multilevel"/>
    <w:tmpl w:val="BD62D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39589573">
    <w:abstractNumId w:val="3"/>
  </w:num>
  <w:num w:numId="2" w16cid:durableId="642851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55219">
    <w:abstractNumId w:val="1"/>
  </w:num>
  <w:num w:numId="4" w16cid:durableId="1502430326">
    <w:abstractNumId w:val="0"/>
  </w:num>
  <w:num w:numId="5" w16cid:durableId="679502800">
    <w:abstractNumId w:val="0"/>
  </w:num>
  <w:num w:numId="6" w16cid:durableId="3629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D6"/>
    <w:rsid w:val="00043B7D"/>
    <w:rsid w:val="000D4500"/>
    <w:rsid w:val="00134FED"/>
    <w:rsid w:val="001829D1"/>
    <w:rsid w:val="001E38E7"/>
    <w:rsid w:val="00205DFF"/>
    <w:rsid w:val="0029721E"/>
    <w:rsid w:val="003B1033"/>
    <w:rsid w:val="00434D46"/>
    <w:rsid w:val="004A439B"/>
    <w:rsid w:val="005361D5"/>
    <w:rsid w:val="00551120"/>
    <w:rsid w:val="005B3D60"/>
    <w:rsid w:val="005D2384"/>
    <w:rsid w:val="005F50F4"/>
    <w:rsid w:val="006E0D5F"/>
    <w:rsid w:val="008A5F73"/>
    <w:rsid w:val="008F76D6"/>
    <w:rsid w:val="00A72CA5"/>
    <w:rsid w:val="00AB4941"/>
    <w:rsid w:val="00C36A20"/>
    <w:rsid w:val="00DB5B48"/>
    <w:rsid w:val="00E03AB5"/>
    <w:rsid w:val="00E46DEF"/>
    <w:rsid w:val="00EA2320"/>
    <w:rsid w:val="00EF0B39"/>
    <w:rsid w:val="00F51407"/>
    <w:rsid w:val="00F66BC3"/>
    <w:rsid w:val="00F7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3488"/>
  <w15:chartTrackingRefBased/>
  <w15:docId w15:val="{E3A0EDC4-ABEB-43AF-A62D-305A257C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60"/>
  </w:style>
  <w:style w:type="paragraph" w:styleId="Heading1">
    <w:name w:val="heading 1"/>
    <w:basedOn w:val="Normal"/>
    <w:next w:val="Normal"/>
    <w:link w:val="Heading1Char"/>
    <w:uiPriority w:val="9"/>
    <w:qFormat/>
    <w:rsid w:val="005B3D60"/>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3D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B3D60"/>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5B3D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B3D60"/>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5B3D60"/>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5B3D60"/>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5B3D60"/>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5B3D60"/>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5B3D6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B3D60"/>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5B3D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B3D60"/>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5B3D60"/>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5B3D60"/>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5B3D60"/>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5B3D60"/>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5B3D60"/>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5B3D60"/>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5B3D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B3D6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5B3D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B3D60"/>
    <w:rPr>
      <w:i/>
      <w:iCs/>
      <w:color w:val="404040" w:themeColor="text1" w:themeTint="BF"/>
    </w:rPr>
  </w:style>
  <w:style w:type="paragraph" w:styleId="ListParagraph">
    <w:name w:val="List Paragraph"/>
    <w:basedOn w:val="Normal"/>
    <w:uiPriority w:val="34"/>
    <w:qFormat/>
    <w:rsid w:val="008F76D6"/>
    <w:pPr>
      <w:ind w:left="720"/>
      <w:contextualSpacing/>
    </w:pPr>
  </w:style>
  <w:style w:type="character" w:styleId="IntenseEmphasis">
    <w:name w:val="Intense Emphasis"/>
    <w:basedOn w:val="DefaultParagraphFont"/>
    <w:uiPriority w:val="21"/>
    <w:qFormat/>
    <w:rsid w:val="005B3D60"/>
    <w:rPr>
      <w:b/>
      <w:bCs/>
      <w:i/>
      <w:iCs/>
    </w:rPr>
  </w:style>
  <w:style w:type="paragraph" w:styleId="IntenseQuote">
    <w:name w:val="Intense Quote"/>
    <w:basedOn w:val="Normal"/>
    <w:next w:val="Normal"/>
    <w:link w:val="IntenseQuoteChar"/>
    <w:uiPriority w:val="30"/>
    <w:qFormat/>
    <w:rsid w:val="005B3D60"/>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5B3D6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5B3D60"/>
    <w:rPr>
      <w:b/>
      <w:bCs/>
      <w:smallCaps/>
      <w:spacing w:val="5"/>
      <w:u w:val="single"/>
    </w:rPr>
  </w:style>
  <w:style w:type="character" w:styleId="Strong">
    <w:name w:val="Strong"/>
    <w:basedOn w:val="DefaultParagraphFont"/>
    <w:uiPriority w:val="22"/>
    <w:qFormat/>
    <w:rsid w:val="005B3D60"/>
    <w:rPr>
      <w:b/>
      <w:bCs/>
    </w:rPr>
  </w:style>
  <w:style w:type="paragraph" w:styleId="Caption">
    <w:name w:val="caption"/>
    <w:basedOn w:val="Normal"/>
    <w:next w:val="Normal"/>
    <w:uiPriority w:val="35"/>
    <w:semiHidden/>
    <w:unhideWhenUsed/>
    <w:qFormat/>
    <w:rsid w:val="005B3D60"/>
    <w:pPr>
      <w:spacing w:line="240" w:lineRule="auto"/>
    </w:pPr>
    <w:rPr>
      <w:b/>
      <w:bCs/>
      <w:smallCaps/>
      <w:color w:val="595959" w:themeColor="text1" w:themeTint="A6"/>
      <w:spacing w:val="6"/>
    </w:rPr>
  </w:style>
  <w:style w:type="character" w:styleId="Emphasis">
    <w:name w:val="Emphasis"/>
    <w:basedOn w:val="DefaultParagraphFont"/>
    <w:uiPriority w:val="20"/>
    <w:qFormat/>
    <w:rsid w:val="005B3D60"/>
    <w:rPr>
      <w:i/>
      <w:iCs/>
    </w:rPr>
  </w:style>
  <w:style w:type="paragraph" w:styleId="NoSpacing">
    <w:name w:val="No Spacing"/>
    <w:uiPriority w:val="1"/>
    <w:qFormat/>
    <w:rsid w:val="005B3D60"/>
    <w:pPr>
      <w:spacing w:after="0" w:line="240" w:lineRule="auto"/>
    </w:pPr>
  </w:style>
  <w:style w:type="character" w:styleId="SubtleEmphasis">
    <w:name w:val="Subtle Emphasis"/>
    <w:basedOn w:val="DefaultParagraphFont"/>
    <w:uiPriority w:val="19"/>
    <w:qFormat/>
    <w:rsid w:val="005B3D60"/>
    <w:rPr>
      <w:i/>
      <w:iCs/>
      <w:color w:val="404040" w:themeColor="text1" w:themeTint="BF"/>
    </w:rPr>
  </w:style>
  <w:style w:type="character" w:styleId="SubtleReference">
    <w:name w:val="Subtle Reference"/>
    <w:basedOn w:val="DefaultParagraphFont"/>
    <w:uiPriority w:val="31"/>
    <w:qFormat/>
    <w:rsid w:val="005B3D60"/>
    <w:rPr>
      <w:smallCaps/>
      <w:color w:val="404040" w:themeColor="text1" w:themeTint="BF"/>
      <w:u w:val="single" w:color="7F7F7F" w:themeColor="text1" w:themeTint="80"/>
    </w:rPr>
  </w:style>
  <w:style w:type="character" w:styleId="BookTitle">
    <w:name w:val="Book Title"/>
    <w:basedOn w:val="DefaultParagraphFont"/>
    <w:uiPriority w:val="33"/>
    <w:qFormat/>
    <w:rsid w:val="005B3D60"/>
    <w:rPr>
      <w:b/>
      <w:bCs/>
      <w:smallCaps/>
    </w:rPr>
  </w:style>
  <w:style w:type="paragraph" w:styleId="TOCHeading">
    <w:name w:val="TOC Heading"/>
    <w:basedOn w:val="Heading1"/>
    <w:next w:val="Normal"/>
    <w:uiPriority w:val="39"/>
    <w:semiHidden/>
    <w:unhideWhenUsed/>
    <w:qFormat/>
    <w:rsid w:val="005B3D60"/>
    <w:pPr>
      <w:outlineLvl w:val="9"/>
    </w:pPr>
  </w:style>
  <w:style w:type="character" w:styleId="Hyperlink">
    <w:name w:val="Hyperlink"/>
    <w:basedOn w:val="DefaultParagraphFont"/>
    <w:uiPriority w:val="99"/>
    <w:unhideWhenUsed/>
    <w:rsid w:val="00205DFF"/>
    <w:rPr>
      <w:color w:val="467886" w:themeColor="hyperlink"/>
      <w:u w:val="single"/>
    </w:rPr>
  </w:style>
  <w:style w:type="character" w:styleId="UnresolvedMention">
    <w:name w:val="Unresolved Mention"/>
    <w:basedOn w:val="DefaultParagraphFont"/>
    <w:uiPriority w:val="99"/>
    <w:semiHidden/>
    <w:unhideWhenUsed/>
    <w:rsid w:val="00205DFF"/>
    <w:rPr>
      <w:color w:val="605E5C"/>
      <w:shd w:val="clear" w:color="auto" w:fill="E1DFDD"/>
    </w:rPr>
  </w:style>
  <w:style w:type="paragraph" w:styleId="Revision">
    <w:name w:val="Revision"/>
    <w:hidden/>
    <w:uiPriority w:val="99"/>
    <w:semiHidden/>
    <w:rsid w:val="00F51407"/>
    <w:pPr>
      <w:spacing w:after="0" w:line="240" w:lineRule="auto"/>
    </w:pPr>
  </w:style>
  <w:style w:type="character" w:styleId="CommentReference">
    <w:name w:val="annotation reference"/>
    <w:basedOn w:val="DefaultParagraphFont"/>
    <w:uiPriority w:val="99"/>
    <w:semiHidden/>
    <w:unhideWhenUsed/>
    <w:rsid w:val="00F51407"/>
    <w:rPr>
      <w:sz w:val="16"/>
      <w:szCs w:val="16"/>
    </w:rPr>
  </w:style>
  <w:style w:type="paragraph" w:styleId="CommentText">
    <w:name w:val="annotation text"/>
    <w:basedOn w:val="Normal"/>
    <w:link w:val="CommentTextChar"/>
    <w:uiPriority w:val="99"/>
    <w:unhideWhenUsed/>
    <w:rsid w:val="00F51407"/>
    <w:pPr>
      <w:spacing w:line="240" w:lineRule="auto"/>
    </w:pPr>
  </w:style>
  <w:style w:type="character" w:customStyle="1" w:styleId="CommentTextChar">
    <w:name w:val="Comment Text Char"/>
    <w:basedOn w:val="DefaultParagraphFont"/>
    <w:link w:val="CommentText"/>
    <w:uiPriority w:val="99"/>
    <w:rsid w:val="00F51407"/>
  </w:style>
  <w:style w:type="paragraph" w:styleId="CommentSubject">
    <w:name w:val="annotation subject"/>
    <w:basedOn w:val="CommentText"/>
    <w:next w:val="CommentText"/>
    <w:link w:val="CommentSubjectChar"/>
    <w:uiPriority w:val="99"/>
    <w:semiHidden/>
    <w:unhideWhenUsed/>
    <w:rsid w:val="00F51407"/>
    <w:rPr>
      <w:b/>
      <w:bCs/>
    </w:rPr>
  </w:style>
  <w:style w:type="character" w:customStyle="1" w:styleId="CommentSubjectChar">
    <w:name w:val="Comment Subject Char"/>
    <w:basedOn w:val="CommentTextChar"/>
    <w:link w:val="CommentSubject"/>
    <w:uiPriority w:val="99"/>
    <w:semiHidden/>
    <w:rsid w:val="00F51407"/>
    <w:rPr>
      <w:b/>
      <w:bCs/>
    </w:rPr>
  </w:style>
  <w:style w:type="character" w:styleId="FollowedHyperlink">
    <w:name w:val="FollowedHyperlink"/>
    <w:basedOn w:val="DefaultParagraphFont"/>
    <w:uiPriority w:val="99"/>
    <w:semiHidden/>
    <w:unhideWhenUsed/>
    <w:rsid w:val="001829D1"/>
    <w:rPr>
      <w:color w:val="96607D" w:themeColor="followedHyperlink"/>
      <w:u w:val="single"/>
    </w:rPr>
  </w:style>
  <w:style w:type="paragraph" w:styleId="Header">
    <w:name w:val="header"/>
    <w:basedOn w:val="Normal"/>
    <w:link w:val="HeaderChar"/>
    <w:uiPriority w:val="99"/>
    <w:unhideWhenUsed/>
    <w:rsid w:val="00551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120"/>
  </w:style>
  <w:style w:type="paragraph" w:styleId="Footer">
    <w:name w:val="footer"/>
    <w:basedOn w:val="Normal"/>
    <w:link w:val="FooterChar"/>
    <w:uiPriority w:val="99"/>
    <w:unhideWhenUsed/>
    <w:rsid w:val="00551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95843">
      <w:bodyDiv w:val="1"/>
      <w:marLeft w:val="0"/>
      <w:marRight w:val="0"/>
      <w:marTop w:val="0"/>
      <w:marBottom w:val="0"/>
      <w:divBdr>
        <w:top w:val="none" w:sz="0" w:space="0" w:color="auto"/>
        <w:left w:val="none" w:sz="0" w:space="0" w:color="auto"/>
        <w:bottom w:val="none" w:sz="0" w:space="0" w:color="auto"/>
        <w:right w:val="none" w:sz="0" w:space="0" w:color="auto"/>
      </w:divBdr>
    </w:div>
    <w:div w:id="748892161">
      <w:bodyDiv w:val="1"/>
      <w:marLeft w:val="0"/>
      <w:marRight w:val="0"/>
      <w:marTop w:val="0"/>
      <w:marBottom w:val="0"/>
      <w:divBdr>
        <w:top w:val="none" w:sz="0" w:space="0" w:color="auto"/>
        <w:left w:val="none" w:sz="0" w:space="0" w:color="auto"/>
        <w:bottom w:val="none" w:sz="0" w:space="0" w:color="auto"/>
        <w:right w:val="none" w:sz="0" w:space="0" w:color="auto"/>
      </w:divBdr>
    </w:div>
    <w:div w:id="809324717">
      <w:bodyDiv w:val="1"/>
      <w:marLeft w:val="0"/>
      <w:marRight w:val="0"/>
      <w:marTop w:val="0"/>
      <w:marBottom w:val="0"/>
      <w:divBdr>
        <w:top w:val="none" w:sz="0" w:space="0" w:color="auto"/>
        <w:left w:val="none" w:sz="0" w:space="0" w:color="auto"/>
        <w:bottom w:val="none" w:sz="0" w:space="0" w:color="auto"/>
        <w:right w:val="none" w:sz="0" w:space="0" w:color="auto"/>
      </w:divBdr>
    </w:div>
    <w:div w:id="1129737777">
      <w:bodyDiv w:val="1"/>
      <w:marLeft w:val="0"/>
      <w:marRight w:val="0"/>
      <w:marTop w:val="0"/>
      <w:marBottom w:val="0"/>
      <w:divBdr>
        <w:top w:val="none" w:sz="0" w:space="0" w:color="auto"/>
        <w:left w:val="none" w:sz="0" w:space="0" w:color="auto"/>
        <w:bottom w:val="none" w:sz="0" w:space="0" w:color="auto"/>
        <w:right w:val="none" w:sz="0" w:space="0" w:color="auto"/>
      </w:divBdr>
    </w:div>
    <w:div w:id="1454666784">
      <w:bodyDiv w:val="1"/>
      <w:marLeft w:val="0"/>
      <w:marRight w:val="0"/>
      <w:marTop w:val="0"/>
      <w:marBottom w:val="0"/>
      <w:divBdr>
        <w:top w:val="none" w:sz="0" w:space="0" w:color="auto"/>
        <w:left w:val="none" w:sz="0" w:space="0" w:color="auto"/>
        <w:bottom w:val="none" w:sz="0" w:space="0" w:color="auto"/>
        <w:right w:val="none" w:sz="0" w:space="0" w:color="auto"/>
      </w:divBdr>
    </w:div>
    <w:div w:id="18014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il/il2025/select_Geography.odn?STATES=32.0&amp;statelist=32.0&amp;stname=&amp;wherefrom=%24wherefrom%24&amp;statefp=00&amp;year=&amp;ne_flag=0&amp;selection_type=&amp;incpath=%24incpath%24&amp;data=20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ousing.nv.gov/Programs/Attainable_Hous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78A5-504E-48EB-9AB9-B1D1F476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Hess</dc:creator>
  <cp:keywords/>
  <dc:description/>
  <cp:lastModifiedBy>Karenza Espino</cp:lastModifiedBy>
  <cp:revision>3</cp:revision>
  <dcterms:created xsi:type="dcterms:W3CDTF">2025-10-28T21:13:00Z</dcterms:created>
  <dcterms:modified xsi:type="dcterms:W3CDTF">2025-10-28T21:14:00Z</dcterms:modified>
</cp:coreProperties>
</file>